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D6" w:rsidRPr="007330F0" w:rsidRDefault="00E779D6" w:rsidP="00E779D6">
      <w:pPr>
        <w:jc w:val="center"/>
        <w:rPr>
          <w:b/>
          <w:i/>
          <w:sz w:val="32"/>
          <w:szCs w:val="32"/>
        </w:rPr>
      </w:pPr>
      <w:r>
        <w:t xml:space="preserve"> </w:t>
      </w:r>
      <w:r w:rsidRPr="00D77347">
        <w:rPr>
          <w:b/>
          <w:i/>
          <w:sz w:val="32"/>
          <w:szCs w:val="32"/>
        </w:rPr>
        <w:t>Zápis z</w:t>
      </w:r>
      <w:r w:rsidRPr="007330F0">
        <w:rPr>
          <w:b/>
          <w:sz w:val="32"/>
          <w:szCs w:val="32"/>
        </w:rPr>
        <w:t xml:space="preserve"> </w:t>
      </w:r>
      <w:r w:rsidRPr="007330F0"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>6</w:t>
      </w:r>
      <w:r w:rsidRPr="007330F0">
        <w:rPr>
          <w:b/>
          <w:i/>
          <w:sz w:val="32"/>
          <w:szCs w:val="32"/>
        </w:rPr>
        <w:t>. porady národní sítě IMPEL spojené s 4</w:t>
      </w:r>
      <w:r>
        <w:rPr>
          <w:b/>
          <w:i/>
          <w:sz w:val="32"/>
          <w:szCs w:val="32"/>
        </w:rPr>
        <w:t>2</w:t>
      </w:r>
      <w:r w:rsidRPr="007330F0">
        <w:rPr>
          <w:b/>
          <w:i/>
          <w:sz w:val="32"/>
          <w:szCs w:val="32"/>
        </w:rPr>
        <w:t>. poradou skupiny pro mezinárodní spolupráci ČIŽP</w:t>
      </w:r>
    </w:p>
    <w:p w:rsidR="00E779D6" w:rsidRPr="007330F0" w:rsidRDefault="00E779D6" w:rsidP="00E779D6">
      <w:pPr>
        <w:rPr>
          <w:b/>
        </w:rPr>
      </w:pPr>
    </w:p>
    <w:p w:rsidR="00E779D6" w:rsidRPr="007330F0" w:rsidRDefault="00E779D6" w:rsidP="00E779D6">
      <w:r w:rsidRPr="007330F0">
        <w:t>konané na ředitelství ČIŽP dne 2</w:t>
      </w:r>
      <w:r w:rsidR="00813B04">
        <w:t>8</w:t>
      </w:r>
      <w:r w:rsidRPr="007330F0">
        <w:t>.</w:t>
      </w:r>
      <w:r>
        <w:t xml:space="preserve"> 11</w:t>
      </w:r>
      <w:r w:rsidRPr="007330F0">
        <w:t>.</w:t>
      </w:r>
      <w:r>
        <w:t xml:space="preserve"> </w:t>
      </w:r>
      <w:r w:rsidRPr="007330F0">
        <w:t>20</w:t>
      </w:r>
      <w:r>
        <w:t>1</w:t>
      </w:r>
      <w:r w:rsidR="00813B04">
        <w:t>7</w:t>
      </w:r>
    </w:p>
    <w:p w:rsidR="00E779D6" w:rsidRDefault="00E779D6" w:rsidP="00E779D6">
      <w:pPr>
        <w:rPr>
          <w:i/>
        </w:rPr>
      </w:pPr>
      <w:r w:rsidRPr="007330F0">
        <w:rPr>
          <w:b/>
          <w:i/>
        </w:rPr>
        <w:t xml:space="preserve">Přítomni: </w:t>
      </w:r>
      <w:r w:rsidRPr="007330F0">
        <w:rPr>
          <w:i/>
        </w:rPr>
        <w:t>dle prezenční listiny</w:t>
      </w:r>
    </w:p>
    <w:p w:rsidR="00A432AC" w:rsidRDefault="00D20809">
      <w:pPr>
        <w:rPr>
          <w:b/>
        </w:rPr>
      </w:pPr>
      <w:r w:rsidRPr="00D20809">
        <w:rPr>
          <w:b/>
        </w:rPr>
        <w:t>Aktuality v rámci EU – Markéta Kučerová, MŽP</w:t>
      </w:r>
    </w:p>
    <w:p w:rsidR="00D20809" w:rsidRPr="001406ED" w:rsidRDefault="00D20809">
      <w:pPr>
        <w:rPr>
          <w:b/>
        </w:rPr>
      </w:pPr>
      <w:r w:rsidRPr="001406ED">
        <w:rPr>
          <w:b/>
        </w:rPr>
        <w:t>Estonské předsednictví v Radě EU 1. 7. – 31. 12. 2017</w:t>
      </w:r>
    </w:p>
    <w:p w:rsidR="00D20809" w:rsidRPr="001406ED" w:rsidRDefault="00D20809" w:rsidP="00D20809">
      <w:pPr>
        <w:rPr>
          <w:b/>
          <w:i/>
        </w:rPr>
      </w:pPr>
      <w:r w:rsidRPr="001406ED">
        <w:rPr>
          <w:b/>
          <w:i/>
        </w:rPr>
        <w:t>Úspěchy:</w:t>
      </w:r>
    </w:p>
    <w:p w:rsidR="003A4AE7" w:rsidRPr="00D20809" w:rsidRDefault="00B17259" w:rsidP="00D20809">
      <w:pPr>
        <w:numPr>
          <w:ilvl w:val="0"/>
          <w:numId w:val="17"/>
        </w:numPr>
      </w:pPr>
      <w:r w:rsidRPr="00D20809">
        <w:t>Revize směrnice o systému obchodování s emisemi (ETS)</w:t>
      </w:r>
    </w:p>
    <w:p w:rsidR="003A4AE7" w:rsidRPr="00D20809" w:rsidRDefault="00B17259" w:rsidP="00D20809">
      <w:pPr>
        <w:numPr>
          <w:ilvl w:val="0"/>
          <w:numId w:val="17"/>
        </w:numPr>
      </w:pPr>
      <w:r w:rsidRPr="00D20809">
        <w:t>Non-ETS (ESR a LULUCF)</w:t>
      </w:r>
    </w:p>
    <w:p w:rsidR="003A4AE7" w:rsidRPr="00D20809" w:rsidRDefault="00B17259" w:rsidP="00D20809">
      <w:pPr>
        <w:numPr>
          <w:ilvl w:val="0"/>
          <w:numId w:val="17"/>
        </w:numPr>
      </w:pPr>
      <w:r w:rsidRPr="00D20809">
        <w:t>ETS – letectví (legislativní návrh)</w:t>
      </w:r>
    </w:p>
    <w:p w:rsidR="003A4AE7" w:rsidRPr="00D20809" w:rsidRDefault="00B17259" w:rsidP="00D20809">
      <w:pPr>
        <w:numPr>
          <w:ilvl w:val="0"/>
          <w:numId w:val="17"/>
        </w:numPr>
      </w:pPr>
      <w:r w:rsidRPr="00D20809">
        <w:t>Rozhodnutí k reportingu (zrušení směrnice)</w:t>
      </w:r>
    </w:p>
    <w:p w:rsidR="003A4AE7" w:rsidRPr="00D20809" w:rsidRDefault="00B17259" w:rsidP="00D20809">
      <w:pPr>
        <w:numPr>
          <w:ilvl w:val="0"/>
          <w:numId w:val="17"/>
        </w:numPr>
      </w:pPr>
      <w:proofErr w:type="spellStart"/>
      <w:r w:rsidRPr="00D20809">
        <w:t>RoHS</w:t>
      </w:r>
      <w:proofErr w:type="spellEnd"/>
      <w:r w:rsidRPr="00D20809">
        <w:t xml:space="preserve"> (legislativní úprava směrnice)</w:t>
      </w:r>
    </w:p>
    <w:p w:rsidR="003A4AE7" w:rsidRPr="00D20809" w:rsidRDefault="00B17259" w:rsidP="00D20809">
      <w:pPr>
        <w:numPr>
          <w:ilvl w:val="0"/>
          <w:numId w:val="18"/>
        </w:numPr>
      </w:pPr>
      <w:r w:rsidRPr="00D20809">
        <w:t>Oběhové hospodářství – pokrok v projednávání</w:t>
      </w:r>
    </w:p>
    <w:p w:rsidR="003A4AE7" w:rsidRPr="00D20809" w:rsidRDefault="00B17259" w:rsidP="00D20809">
      <w:pPr>
        <w:numPr>
          <w:ilvl w:val="0"/>
          <w:numId w:val="18"/>
        </w:numPr>
      </w:pPr>
      <w:proofErr w:type="spellStart"/>
      <w:r w:rsidRPr="00D20809">
        <w:t>Ekoinovace</w:t>
      </w:r>
      <w:proofErr w:type="spellEnd"/>
      <w:r w:rsidRPr="00D20809">
        <w:t xml:space="preserve"> (závěry Rady)</w:t>
      </w:r>
    </w:p>
    <w:p w:rsidR="001406ED" w:rsidRPr="001406ED" w:rsidRDefault="001406ED" w:rsidP="001406ED">
      <w:pPr>
        <w:rPr>
          <w:b/>
          <w:i/>
        </w:rPr>
      </w:pPr>
      <w:r w:rsidRPr="001406ED">
        <w:rPr>
          <w:b/>
          <w:i/>
        </w:rPr>
        <w:t>Očekávané návrhy v oblasti ŽP:</w:t>
      </w:r>
    </w:p>
    <w:p w:rsidR="003A4AE7" w:rsidRPr="001406ED" w:rsidRDefault="00B17259" w:rsidP="001406ED">
      <w:pPr>
        <w:numPr>
          <w:ilvl w:val="0"/>
          <w:numId w:val="19"/>
        </w:numPr>
      </w:pPr>
      <w:r w:rsidRPr="001406ED">
        <w:t>Revize směrnice o pitné vodě</w:t>
      </w:r>
    </w:p>
    <w:p w:rsidR="003A4AE7" w:rsidRPr="001406ED" w:rsidRDefault="00B17259" w:rsidP="001406ED">
      <w:pPr>
        <w:numPr>
          <w:ilvl w:val="0"/>
          <w:numId w:val="19"/>
        </w:numPr>
      </w:pPr>
      <w:r w:rsidRPr="001406ED">
        <w:t>Balíček v návaznosti na oběhové hospodářství</w:t>
      </w:r>
    </w:p>
    <w:p w:rsidR="003A4AE7" w:rsidRPr="001406ED" w:rsidRDefault="00B17259" w:rsidP="001406ED">
      <w:pPr>
        <w:numPr>
          <w:ilvl w:val="1"/>
          <w:numId w:val="19"/>
        </w:numPr>
      </w:pPr>
      <w:r w:rsidRPr="001406ED">
        <w:t>Opětovné použití vody (stanovení minimálních požadavků na kvalitu)</w:t>
      </w:r>
    </w:p>
    <w:p w:rsidR="003A4AE7" w:rsidRPr="001406ED" w:rsidRDefault="00B17259" w:rsidP="001406ED">
      <w:pPr>
        <w:numPr>
          <w:ilvl w:val="1"/>
          <w:numId w:val="19"/>
        </w:numPr>
      </w:pPr>
      <w:r w:rsidRPr="001406ED">
        <w:t>Rozhraní právních předpisů v oblasti chemických látek, výrobků a odpadu</w:t>
      </w:r>
    </w:p>
    <w:p w:rsidR="003A4AE7" w:rsidRPr="001406ED" w:rsidRDefault="00B17259" w:rsidP="001406ED">
      <w:pPr>
        <w:numPr>
          <w:ilvl w:val="1"/>
          <w:numId w:val="19"/>
        </w:numPr>
      </w:pPr>
      <w:r w:rsidRPr="001406ED">
        <w:t xml:space="preserve">„Plastová strategie“ (využití, opětovné použití a recyklace plastů) </w:t>
      </w:r>
    </w:p>
    <w:p w:rsidR="003A4AE7" w:rsidRPr="001406ED" w:rsidRDefault="00B17259" w:rsidP="001406ED">
      <w:pPr>
        <w:numPr>
          <w:ilvl w:val="1"/>
          <w:numId w:val="19"/>
        </w:numPr>
      </w:pPr>
      <w:r w:rsidRPr="001406ED">
        <w:t>Monitorovací rámec pro oběhové hospodářství</w:t>
      </w:r>
    </w:p>
    <w:p w:rsidR="003A4AE7" w:rsidRDefault="00B17259" w:rsidP="001406ED">
      <w:pPr>
        <w:numPr>
          <w:ilvl w:val="1"/>
          <w:numId w:val="19"/>
        </w:numPr>
      </w:pPr>
      <w:r w:rsidRPr="001406ED">
        <w:t xml:space="preserve">Další: Budoucnost klimatické a energetické politiky EU, udržitelná evropská budoucnost, </w:t>
      </w:r>
      <w:proofErr w:type="spellStart"/>
      <w:r w:rsidRPr="001406ED">
        <w:t>POPs</w:t>
      </w:r>
      <w:proofErr w:type="spellEnd"/>
      <w:r w:rsidRPr="001406ED">
        <w:t xml:space="preserve">, mobilita (emise z aut) </w:t>
      </w:r>
    </w:p>
    <w:p w:rsidR="001406ED" w:rsidRDefault="001406ED" w:rsidP="001406ED">
      <w:r>
        <w:t>Bulharské předsednictví v Radě EU 1. 1. – 30. 6. 2018</w:t>
      </w:r>
    </w:p>
    <w:p w:rsidR="001406ED" w:rsidRPr="001406ED" w:rsidRDefault="001406ED" w:rsidP="001406ED">
      <w:r w:rsidRPr="001406ED">
        <w:t>Hlavní priority:</w:t>
      </w:r>
    </w:p>
    <w:p w:rsidR="003A4AE7" w:rsidRPr="001406ED" w:rsidRDefault="00B17259" w:rsidP="001406ED">
      <w:pPr>
        <w:numPr>
          <w:ilvl w:val="0"/>
          <w:numId w:val="20"/>
        </w:numPr>
      </w:pPr>
      <w:proofErr w:type="spellStart"/>
      <w:r w:rsidRPr="001406ED">
        <w:t>Ekoinovace</w:t>
      </w:r>
      <w:proofErr w:type="spellEnd"/>
    </w:p>
    <w:p w:rsidR="003A4AE7" w:rsidRPr="001406ED" w:rsidRDefault="00B17259" w:rsidP="001406ED">
      <w:pPr>
        <w:numPr>
          <w:ilvl w:val="0"/>
          <w:numId w:val="20"/>
        </w:numPr>
      </w:pPr>
      <w:r w:rsidRPr="001406ED">
        <w:t xml:space="preserve">Balíček návrhů k oběhovému hospodářství </w:t>
      </w:r>
    </w:p>
    <w:p w:rsidR="003A4AE7" w:rsidRPr="001406ED" w:rsidRDefault="00B17259" w:rsidP="001406ED">
      <w:pPr>
        <w:numPr>
          <w:ilvl w:val="0"/>
          <w:numId w:val="20"/>
        </w:numPr>
      </w:pPr>
      <w:r w:rsidRPr="001406ED">
        <w:lastRenderedPageBreak/>
        <w:t>Změna klimatu</w:t>
      </w:r>
    </w:p>
    <w:p w:rsidR="003A4AE7" w:rsidRPr="001406ED" w:rsidRDefault="00B17259" w:rsidP="001406ED">
      <w:pPr>
        <w:numPr>
          <w:ilvl w:val="0"/>
          <w:numId w:val="20"/>
        </w:numPr>
      </w:pPr>
      <w:r w:rsidRPr="001406ED">
        <w:t xml:space="preserve">Udržitelné finance  </w:t>
      </w:r>
    </w:p>
    <w:p w:rsidR="001406ED" w:rsidRPr="001406ED" w:rsidRDefault="001406ED" w:rsidP="001406ED">
      <w:r w:rsidRPr="001406ED">
        <w:t>Další:</w:t>
      </w:r>
    </w:p>
    <w:p w:rsidR="003A4AE7" w:rsidRPr="001406ED" w:rsidRDefault="00B17259" w:rsidP="001406ED">
      <w:pPr>
        <w:numPr>
          <w:ilvl w:val="0"/>
          <w:numId w:val="21"/>
        </w:numPr>
      </w:pPr>
      <w:r w:rsidRPr="001406ED">
        <w:t xml:space="preserve">Lepší kvalita ovzduší (v kontextu </w:t>
      </w:r>
      <w:proofErr w:type="spellStart"/>
      <w:r w:rsidRPr="001406ED">
        <w:t>ekoinovací</w:t>
      </w:r>
      <w:proofErr w:type="spellEnd"/>
      <w:r w:rsidRPr="001406ED">
        <w:t xml:space="preserve"> - Fórum k </w:t>
      </w:r>
      <w:proofErr w:type="spellStart"/>
      <w:r w:rsidRPr="001406ED">
        <w:t>ekoinovacím</w:t>
      </w:r>
      <w:proofErr w:type="spellEnd"/>
      <w:r w:rsidRPr="001406ED">
        <w:t xml:space="preserve"> se zaměřením na kvalitu </w:t>
      </w:r>
      <w:proofErr w:type="gramStart"/>
      <w:r w:rsidRPr="001406ED">
        <w:t>ovzduší</w:t>
      </w:r>
      <w:r w:rsidR="001406ED">
        <w:t xml:space="preserve"> </w:t>
      </w:r>
      <w:r w:rsidRPr="001406ED">
        <w:t xml:space="preserve"> 5.</w:t>
      </w:r>
      <w:proofErr w:type="gramEnd"/>
      <w:r w:rsidR="00D42F76">
        <w:t xml:space="preserve"> - </w:t>
      </w:r>
      <w:r w:rsidRPr="001406ED">
        <w:t>-6. února)</w:t>
      </w:r>
    </w:p>
    <w:p w:rsidR="003A4AE7" w:rsidRPr="001406ED" w:rsidRDefault="00B17259" w:rsidP="001406ED">
      <w:pPr>
        <w:numPr>
          <w:ilvl w:val="0"/>
          <w:numId w:val="21"/>
        </w:numPr>
      </w:pPr>
      <w:r w:rsidRPr="001406ED">
        <w:t>„</w:t>
      </w:r>
      <w:proofErr w:type="spellStart"/>
      <w:r w:rsidRPr="001406ED">
        <w:t>better</w:t>
      </w:r>
      <w:proofErr w:type="spellEnd"/>
      <w:r w:rsidRPr="001406ED">
        <w:t xml:space="preserve"> </w:t>
      </w:r>
      <w:proofErr w:type="spellStart"/>
      <w:r w:rsidRPr="001406ED">
        <w:t>regulation</w:t>
      </w:r>
      <w:proofErr w:type="spellEnd"/>
      <w:r w:rsidRPr="001406ED">
        <w:t>“ - zlepšování právní úpravy</w:t>
      </w:r>
    </w:p>
    <w:p w:rsidR="001406ED" w:rsidRDefault="001406ED" w:rsidP="001406ED">
      <w:r>
        <w:t>Důležitá jednání plánovaná za bulharského předsednictví:</w:t>
      </w:r>
    </w:p>
    <w:p w:rsidR="003A4AE7" w:rsidRPr="001406ED" w:rsidRDefault="00B17259" w:rsidP="001406ED">
      <w:pPr>
        <w:numPr>
          <w:ilvl w:val="0"/>
          <w:numId w:val="22"/>
        </w:numPr>
      </w:pPr>
      <w:r w:rsidRPr="001406ED">
        <w:t>Rada pro životní prostředí 5. března 2018, Brusel</w:t>
      </w:r>
    </w:p>
    <w:p w:rsidR="003A4AE7" w:rsidRPr="001406ED" w:rsidRDefault="00B17259" w:rsidP="001406ED">
      <w:pPr>
        <w:numPr>
          <w:ilvl w:val="0"/>
          <w:numId w:val="22"/>
        </w:numPr>
      </w:pPr>
      <w:r w:rsidRPr="001406ED">
        <w:t>Rada pro životní prostředí 25. června 2018, Lucemburk</w:t>
      </w:r>
    </w:p>
    <w:p w:rsidR="003A4AE7" w:rsidRPr="001406ED" w:rsidRDefault="00B17259" w:rsidP="001406ED">
      <w:pPr>
        <w:numPr>
          <w:ilvl w:val="0"/>
          <w:numId w:val="22"/>
        </w:numPr>
      </w:pPr>
      <w:r w:rsidRPr="001406ED">
        <w:t>Neformální zasedání ministrů životního prostředí, 10. – 11. dubna 2018, Sofie</w:t>
      </w:r>
    </w:p>
    <w:p w:rsidR="003A4AE7" w:rsidRPr="001406ED" w:rsidRDefault="00B17259" w:rsidP="001406ED">
      <w:pPr>
        <w:numPr>
          <w:ilvl w:val="0"/>
          <w:numId w:val="22"/>
        </w:numPr>
      </w:pPr>
      <w:r w:rsidRPr="001406ED">
        <w:t>Politické fórum OSN na vysoké úrovni červenec 2018</w:t>
      </w:r>
    </w:p>
    <w:p w:rsidR="003A4AE7" w:rsidRPr="001406ED" w:rsidRDefault="00B17259" w:rsidP="001406ED">
      <w:pPr>
        <w:numPr>
          <w:ilvl w:val="0"/>
          <w:numId w:val="22"/>
        </w:numPr>
      </w:pPr>
      <w:r w:rsidRPr="001406ED">
        <w:t>8. Světové fórum o vodě</w:t>
      </w:r>
    </w:p>
    <w:p w:rsidR="003A4AE7" w:rsidRPr="001406ED" w:rsidRDefault="00B17259" w:rsidP="001406ED">
      <w:pPr>
        <w:numPr>
          <w:ilvl w:val="0"/>
          <w:numId w:val="22"/>
        </w:numPr>
      </w:pPr>
      <w:r w:rsidRPr="001406ED">
        <w:t xml:space="preserve">4. Světová konference o mořské biologické rozmanitosti </w:t>
      </w:r>
    </w:p>
    <w:p w:rsidR="00F8685F" w:rsidRDefault="00F8685F"/>
    <w:p w:rsidR="00F8685F" w:rsidRPr="00B631F2" w:rsidRDefault="00F8685F">
      <w:pPr>
        <w:rPr>
          <w:b/>
          <w:sz w:val="24"/>
          <w:szCs w:val="24"/>
        </w:rPr>
      </w:pPr>
      <w:r w:rsidRPr="00B631F2">
        <w:rPr>
          <w:b/>
          <w:sz w:val="24"/>
          <w:szCs w:val="24"/>
        </w:rPr>
        <w:t>Mini konference o regulačních strategiích</w:t>
      </w:r>
      <w:r w:rsidR="00C46702">
        <w:rPr>
          <w:b/>
          <w:sz w:val="24"/>
          <w:szCs w:val="24"/>
        </w:rPr>
        <w:t xml:space="preserve"> – Lenka Němcová</w:t>
      </w:r>
    </w:p>
    <w:p w:rsidR="00F8685F" w:rsidRDefault="00F8685F" w:rsidP="00B631F2">
      <w:r>
        <w:t>V úvodním slovu Chris Dijkens zdůraznil, že strategické cíle jsou důležitým prvkem ve fungování organizace a že některé inspekce nebo agentury dosud žádnou strategii nemají. Před vytvořením strategie je nutné si uvědomit, proč naše organizace existuje, za jakým účelem byla zřízena a co se pokouší dělat.  Simon Bingham řekl, že strategie by se měla vytvořit alespoň na 5 let. Strategické cíle musí být měřitelné a ukazovat, čeho chceme dosáhnout. Strategii je nutné komunikovat s inspektory a veřejností a dosažení cílů je vhodné zveřejňovat a strategii nejméně 1x za rok revidovat.</w:t>
      </w:r>
      <w:r w:rsidR="00455EA4">
        <w:t xml:space="preserve"> Byl prezentován případ výrobce skotské whisky, který má vlastní strategii v oblasti ŽP. SEPA podepsala také dohodu s podniky o udržitelném rozvoji, zvláště se týká oblasti </w:t>
      </w:r>
      <w:proofErr w:type="spellStart"/>
      <w:r w:rsidR="00455EA4">
        <w:t>eko</w:t>
      </w:r>
      <w:proofErr w:type="spellEnd"/>
      <w:r w:rsidR="00455EA4">
        <w:t>-inovací.</w:t>
      </w:r>
    </w:p>
    <w:p w:rsidR="00455EA4" w:rsidRDefault="00455EA4" w:rsidP="00B631F2">
      <w:proofErr w:type="spellStart"/>
      <w:r>
        <w:t>Neit</w:t>
      </w:r>
      <w:proofErr w:type="spellEnd"/>
      <w:r>
        <w:t xml:space="preserve"> </w:t>
      </w:r>
      <w:proofErr w:type="spellStart"/>
      <w:r>
        <w:t>Densley</w:t>
      </w:r>
      <w:proofErr w:type="spellEnd"/>
      <w:r>
        <w:t xml:space="preserve"> z SEPA informoval o regulační reformě v roce 2014, implementaci nové </w:t>
      </w:r>
      <w:proofErr w:type="spellStart"/>
      <w:r>
        <w:t>prosazovací</w:t>
      </w:r>
      <w:proofErr w:type="spellEnd"/>
      <w:r>
        <w:t xml:space="preserve"> politiky a využívání fixních a variabilních pokut v SEPA. V září 2017 byla představena nová regulační strategie „</w:t>
      </w:r>
      <w:proofErr w:type="spellStart"/>
      <w:r>
        <w:t>One</w:t>
      </w:r>
      <w:proofErr w:type="spellEnd"/>
      <w:r>
        <w:t xml:space="preserve"> Planet Prosperity“. SEPA má chránit a zlepšovat životní prostředí a pokud je to možné pomáhat chránit zdraví a pocit pohody a udržitelný ekonomický růst. Jsou tam uvedeny i </w:t>
      </w:r>
      <w:proofErr w:type="gramStart"/>
      <w:r>
        <w:t>úspěch</w:t>
      </w:r>
      <w:r w:rsidR="00FC3327">
        <w:t>y,</w:t>
      </w:r>
      <w:r>
        <w:t xml:space="preserve"> , který</w:t>
      </w:r>
      <w:r w:rsidR="00FC3327">
        <w:t>ch</w:t>
      </w:r>
      <w:proofErr w:type="gramEnd"/>
      <w:r w:rsidR="00FC3327">
        <w:t xml:space="preserve"> SEPA</w:t>
      </w:r>
      <w:r>
        <w:t xml:space="preserve"> dosáhla v posledních 20 letech:</w:t>
      </w:r>
    </w:p>
    <w:p w:rsidR="00455EA4" w:rsidRDefault="00455EA4" w:rsidP="00B631F2">
      <w:pPr>
        <w:pStyle w:val="Odstavecseseznamem"/>
        <w:numPr>
          <w:ilvl w:val="0"/>
          <w:numId w:val="1"/>
        </w:numPr>
      </w:pPr>
      <w:r>
        <w:t xml:space="preserve">Výrazné vyčištění reky </w:t>
      </w:r>
      <w:proofErr w:type="spellStart"/>
      <w:r>
        <w:t>Clyde</w:t>
      </w:r>
      <w:proofErr w:type="spellEnd"/>
    </w:p>
    <w:p w:rsidR="00455EA4" w:rsidRDefault="00455EA4" w:rsidP="00B631F2">
      <w:pPr>
        <w:pStyle w:val="Odstavecseseznamem"/>
        <w:numPr>
          <w:ilvl w:val="0"/>
          <w:numId w:val="1"/>
        </w:numPr>
      </w:pPr>
      <w:r>
        <w:t>Snížení znečištění průmyslem</w:t>
      </w:r>
    </w:p>
    <w:p w:rsidR="00455EA4" w:rsidRDefault="00455EA4" w:rsidP="00B631F2">
      <w:pPr>
        <w:pStyle w:val="Odstavecseseznamem"/>
        <w:numPr>
          <w:ilvl w:val="0"/>
          <w:numId w:val="1"/>
        </w:numPr>
      </w:pPr>
      <w:r>
        <w:t>Zlepšení fungování skládek</w:t>
      </w:r>
    </w:p>
    <w:p w:rsidR="00455EA4" w:rsidRDefault="00455EA4" w:rsidP="00B631F2">
      <w:r>
        <w:t>A co dále dělat ve 21</w:t>
      </w:r>
      <w:r w:rsidR="00FC3327">
        <w:t>. s</w:t>
      </w:r>
      <w:r>
        <w:t>toletí? SEPA by se měla zabývat rozptýlenými zdroji znečištění, nadužíváním přírodních zdrojů a hlavními výzvami ochrany životního prostředí jako je např. klimatická změna.</w:t>
      </w:r>
    </w:p>
    <w:p w:rsidR="00455EA4" w:rsidRDefault="00455EA4" w:rsidP="00B631F2">
      <w:r>
        <w:lastRenderedPageBreak/>
        <w:t>Dále Marco Avanzo informoval o italských karabiniérech, specializovaných na ŽP. Práce specializovaných karabiniérů zahrnuje oblasti:</w:t>
      </w:r>
    </w:p>
    <w:p w:rsidR="00455EA4" w:rsidRDefault="00455EA4" w:rsidP="00B631F2">
      <w:pPr>
        <w:pStyle w:val="Odstavecseseznamem"/>
        <w:numPr>
          <w:ilvl w:val="0"/>
          <w:numId w:val="2"/>
        </w:numPr>
      </w:pPr>
      <w:r>
        <w:t>Přepravu odpadů</w:t>
      </w:r>
    </w:p>
    <w:p w:rsidR="00455EA4" w:rsidRDefault="00455EA4" w:rsidP="00B631F2">
      <w:pPr>
        <w:pStyle w:val="Odstavecseseznamem"/>
        <w:numPr>
          <w:ilvl w:val="0"/>
          <w:numId w:val="2"/>
        </w:numPr>
      </w:pPr>
      <w:r>
        <w:t>CITES</w:t>
      </w:r>
    </w:p>
    <w:p w:rsidR="00455EA4" w:rsidRDefault="00455EA4" w:rsidP="00B631F2">
      <w:pPr>
        <w:pStyle w:val="Odstavecseseznamem"/>
        <w:numPr>
          <w:ilvl w:val="0"/>
          <w:numId w:val="2"/>
        </w:numPr>
      </w:pPr>
      <w:r>
        <w:t>Skládky</w:t>
      </w:r>
    </w:p>
    <w:p w:rsidR="00455EA4" w:rsidRDefault="00455EA4" w:rsidP="00B631F2">
      <w:pPr>
        <w:pStyle w:val="Odstavecseseznamem"/>
        <w:numPr>
          <w:ilvl w:val="0"/>
          <w:numId w:val="2"/>
        </w:numPr>
      </w:pPr>
      <w:r>
        <w:t>Znečištění lesa</w:t>
      </w:r>
    </w:p>
    <w:p w:rsidR="00455EA4" w:rsidRDefault="00455EA4" w:rsidP="00B631F2">
      <w:pPr>
        <w:pStyle w:val="Odstavecseseznamem"/>
        <w:numPr>
          <w:ilvl w:val="0"/>
          <w:numId w:val="2"/>
        </w:numPr>
      </w:pPr>
      <w:r>
        <w:t>Bezpečné zemědělství</w:t>
      </w:r>
    </w:p>
    <w:p w:rsidR="00455EA4" w:rsidRDefault="00455EA4" w:rsidP="00B631F2">
      <w:pPr>
        <w:pStyle w:val="Odstavecseseznamem"/>
        <w:numPr>
          <w:ilvl w:val="0"/>
          <w:numId w:val="2"/>
        </w:numPr>
      </w:pPr>
      <w:r>
        <w:t>Lesní požáry</w:t>
      </w:r>
    </w:p>
    <w:p w:rsidR="00455EA4" w:rsidRDefault="00455EA4" w:rsidP="00B631F2">
      <w:pPr>
        <w:pStyle w:val="Odstavecseseznamem"/>
        <w:numPr>
          <w:ilvl w:val="0"/>
          <w:numId w:val="2"/>
        </w:numPr>
      </w:pPr>
      <w:r>
        <w:t>Ochrana půdy a krajiny</w:t>
      </w:r>
    </w:p>
    <w:p w:rsidR="00455EA4" w:rsidRDefault="00455EA4" w:rsidP="00B631F2">
      <w:pPr>
        <w:pStyle w:val="Odstavecseseznamem"/>
        <w:numPr>
          <w:ilvl w:val="0"/>
          <w:numId w:val="2"/>
        </w:numPr>
      </w:pPr>
      <w:r>
        <w:t>Fauna a flóra</w:t>
      </w:r>
    </w:p>
    <w:p w:rsidR="00A030E7" w:rsidRDefault="00A030E7" w:rsidP="00B631F2">
      <w:r>
        <w:t>Již působí 8 000 specializovaných karabiniérů, kteří jsou rozmístěni na více než 1 000 policejních stanicích. Intenzivně se vzdělávají a podle zákona mohou zastavit auto až na 6 hodin, pokud je nutná chemická analýza až na 3 dny. Mohou kontrolovat dům nebo byt bez povolení v případě podezření na přechovávání zbraní k nelegálnímu lovu. Analýzy provádějí vlastními silami z důvodu vyloučení korupce.</w:t>
      </w:r>
    </w:p>
    <w:p w:rsidR="00A030E7" w:rsidRDefault="00A030E7" w:rsidP="00B631F2">
      <w:r>
        <w:t xml:space="preserve">Kristina </w:t>
      </w:r>
      <w:proofErr w:type="gramStart"/>
      <w:r>
        <w:t>Rabe informovala</w:t>
      </w:r>
      <w:proofErr w:type="gramEnd"/>
      <w:r>
        <w:t xml:space="preserve"> o </w:t>
      </w:r>
      <w:r w:rsidR="00B200F3">
        <w:t xml:space="preserve">předběžných </w:t>
      </w:r>
      <w:r>
        <w:t>výsledcích projektu Implementační výzvy</w:t>
      </w:r>
      <w:r w:rsidR="00B200F3">
        <w:t xml:space="preserve">. </w:t>
      </w:r>
      <w:r w:rsidR="00FC3327">
        <w:t xml:space="preserve">V rámci projektu </w:t>
      </w:r>
      <w:proofErr w:type="gramStart"/>
      <w:r w:rsidR="00FC3327">
        <w:t>o</w:t>
      </w:r>
      <w:r w:rsidR="00B200F3">
        <w:t xml:space="preserve">bdrželi </w:t>
      </w:r>
      <w:r w:rsidR="00FC3327">
        <w:t xml:space="preserve"> </w:t>
      </w:r>
      <w:r w:rsidR="00B200F3">
        <w:t>63</w:t>
      </w:r>
      <w:proofErr w:type="gramEnd"/>
      <w:r w:rsidR="00B200F3">
        <w:t xml:space="preserve"> vyplněných dotazníků z 29 členských zemí. Jako největší bariéra v implementaci legislativy EU se jeví pro 40 % organizací nedostatek zdrojů a také některým organizacím chybí strategie.</w:t>
      </w:r>
    </w:p>
    <w:p w:rsidR="00B200F3" w:rsidRDefault="00B200F3" w:rsidP="00B631F2">
      <w:r>
        <w:t>Největší výzvy v oblasti hluku a kvality ovzduší:</w:t>
      </w:r>
    </w:p>
    <w:p w:rsidR="00B200F3" w:rsidRDefault="00B200F3" w:rsidP="00B631F2">
      <w:pPr>
        <w:pStyle w:val="Odstavecseseznamem"/>
        <w:numPr>
          <w:ilvl w:val="0"/>
          <w:numId w:val="3"/>
        </w:numPr>
      </w:pPr>
      <w:r>
        <w:t>Problém efektu průmyslových emisí na kvalitu ovzduší</w:t>
      </w:r>
    </w:p>
    <w:p w:rsidR="00B200F3" w:rsidRDefault="00B200F3" w:rsidP="00B631F2">
      <w:pPr>
        <w:pStyle w:val="Odstavecseseznamem"/>
        <w:numPr>
          <w:ilvl w:val="0"/>
          <w:numId w:val="3"/>
        </w:numPr>
      </w:pPr>
      <w:r>
        <w:t>Aplikace BAT v povoleních</w:t>
      </w:r>
    </w:p>
    <w:p w:rsidR="00B200F3" w:rsidRDefault="00B200F3" w:rsidP="00B631F2">
      <w:pPr>
        <w:pStyle w:val="Odstavecseseznamem"/>
        <w:numPr>
          <w:ilvl w:val="0"/>
          <w:numId w:val="3"/>
        </w:numPr>
      </w:pPr>
      <w:r>
        <w:t>Problém s intenzivními chovy, výrobou energie a chemickými látkami</w:t>
      </w:r>
    </w:p>
    <w:p w:rsidR="00B200F3" w:rsidRDefault="00B200F3" w:rsidP="00B631F2">
      <w:r>
        <w:t>Největší výzvy v oblasti ochrany vody a půdy:</w:t>
      </w:r>
    </w:p>
    <w:p w:rsidR="00B200F3" w:rsidRDefault="00B200F3" w:rsidP="00B631F2">
      <w:pPr>
        <w:pStyle w:val="Odstavecseseznamem"/>
        <w:numPr>
          <w:ilvl w:val="0"/>
          <w:numId w:val="4"/>
        </w:numPr>
      </w:pPr>
      <w:r>
        <w:t>Implementace opatření k ochraně půdy</w:t>
      </w:r>
    </w:p>
    <w:p w:rsidR="00B200F3" w:rsidRDefault="00B200F3" w:rsidP="00B631F2">
      <w:pPr>
        <w:pStyle w:val="Odstavecseseznamem"/>
        <w:numPr>
          <w:ilvl w:val="0"/>
          <w:numId w:val="4"/>
        </w:numPr>
      </w:pPr>
      <w:r>
        <w:t>Budování a provozování čistíren odpadních vod</w:t>
      </w:r>
    </w:p>
    <w:p w:rsidR="00B200F3" w:rsidRDefault="00B200F3" w:rsidP="00B631F2">
      <w:pPr>
        <w:pStyle w:val="Odstavecseseznamem"/>
        <w:numPr>
          <w:ilvl w:val="0"/>
          <w:numId w:val="4"/>
        </w:numPr>
      </w:pPr>
      <w:r>
        <w:t>Zemědělská hnojiva, intenzivní chovy, průmysl</w:t>
      </w:r>
    </w:p>
    <w:p w:rsidR="00B200F3" w:rsidRDefault="00B200F3" w:rsidP="00B631F2">
      <w:pPr>
        <w:pStyle w:val="Odstavecseseznamem"/>
        <w:numPr>
          <w:ilvl w:val="0"/>
          <w:numId w:val="4"/>
        </w:numPr>
      </w:pPr>
      <w:r>
        <w:t>Spolupráce mezi místními a regionálními orgány, snížení rozptýleného znečištění vod</w:t>
      </w:r>
    </w:p>
    <w:p w:rsidR="00FC3327" w:rsidRDefault="00FC3327" w:rsidP="00FC3327">
      <w:r>
        <w:t>¨Největší výzvy v oblasti odpadového hospodářství:</w:t>
      </w:r>
    </w:p>
    <w:p w:rsidR="00FC3327" w:rsidRDefault="00FC3327" w:rsidP="00FC3327">
      <w:pPr>
        <w:pStyle w:val="Odstavecseseznamem"/>
        <w:numPr>
          <w:ilvl w:val="0"/>
          <w:numId w:val="7"/>
        </w:numPr>
      </w:pPr>
      <w:r>
        <w:t>Odpad x ne odpad</w:t>
      </w:r>
    </w:p>
    <w:p w:rsidR="00FC3327" w:rsidRDefault="00FC3327" w:rsidP="00FC3327">
      <w:pPr>
        <w:pStyle w:val="Odstavecseseznamem"/>
        <w:numPr>
          <w:ilvl w:val="0"/>
          <w:numId w:val="7"/>
        </w:numPr>
      </w:pPr>
      <w:r>
        <w:t>Nebezpečný x ne nebezpečný odpad</w:t>
      </w:r>
    </w:p>
    <w:p w:rsidR="00FC3327" w:rsidRDefault="00FC3327" w:rsidP="00FC3327">
      <w:pPr>
        <w:pStyle w:val="Odstavecseseznamem"/>
        <w:numPr>
          <w:ilvl w:val="0"/>
          <w:numId w:val="7"/>
        </w:numPr>
      </w:pPr>
      <w:r>
        <w:t>Obchod s použitým zbožím a spalovací zařízení pro výrobu energie</w:t>
      </w:r>
    </w:p>
    <w:p w:rsidR="00FC3327" w:rsidRDefault="00FC3327" w:rsidP="00FC3327">
      <w:pPr>
        <w:pStyle w:val="Odstavecseseznamem"/>
        <w:numPr>
          <w:ilvl w:val="0"/>
          <w:numId w:val="7"/>
        </w:numPr>
      </w:pPr>
      <w:r>
        <w:t>Dohled nad toky elektrického /elektronického odpadu a kontrola vozidel s ukončenou životností</w:t>
      </w:r>
    </w:p>
    <w:p w:rsidR="00B200F3" w:rsidRDefault="00B200F3" w:rsidP="00B631F2">
      <w:r>
        <w:t>Největší výzvy v oblasti ochrany přírody:</w:t>
      </w:r>
    </w:p>
    <w:p w:rsidR="00B200F3" w:rsidRDefault="00B200F3" w:rsidP="00B631F2">
      <w:pPr>
        <w:pStyle w:val="Odstavecseseznamem"/>
        <w:numPr>
          <w:ilvl w:val="0"/>
          <w:numId w:val="5"/>
        </w:numPr>
      </w:pPr>
      <w:r>
        <w:t>Hodnocení a snížení dopadů z činností, které se vykonávají v chráněných územích</w:t>
      </w:r>
    </w:p>
    <w:p w:rsidR="00B200F3" w:rsidRDefault="00B200F3" w:rsidP="00B631F2">
      <w:pPr>
        <w:pStyle w:val="Odstavecseseznamem"/>
        <w:numPr>
          <w:ilvl w:val="0"/>
          <w:numId w:val="5"/>
        </w:numPr>
      </w:pPr>
      <w:r>
        <w:t>Intenzivní farmaření, nelegální kácení a intenzivní chovy</w:t>
      </w:r>
    </w:p>
    <w:p w:rsidR="00B200F3" w:rsidRDefault="00B200F3" w:rsidP="00B631F2">
      <w:pPr>
        <w:pStyle w:val="Odstavecseseznamem"/>
        <w:numPr>
          <w:ilvl w:val="0"/>
          <w:numId w:val="5"/>
        </w:numPr>
      </w:pPr>
      <w:r>
        <w:lastRenderedPageBreak/>
        <w:t>Zjišťování nelegálního využití půdy a zjišťování nelegálního zabíjení chráněných druhů, obchodování s</w:t>
      </w:r>
      <w:r w:rsidR="00B631F2">
        <w:t xml:space="preserve"> chráněnými druhy</w:t>
      </w:r>
    </w:p>
    <w:p w:rsidR="00B631F2" w:rsidRDefault="00B631F2" w:rsidP="00B631F2">
      <w:r>
        <w:t>Největší přesahové výzvy:</w:t>
      </w:r>
    </w:p>
    <w:p w:rsidR="00B631F2" w:rsidRDefault="00B631F2" w:rsidP="00B631F2">
      <w:pPr>
        <w:pStyle w:val="Odstavecseseznamem"/>
        <w:numPr>
          <w:ilvl w:val="0"/>
          <w:numId w:val="6"/>
        </w:numPr>
      </w:pPr>
      <w:r>
        <w:t>Neadekvátní výše pokut</w:t>
      </w:r>
    </w:p>
    <w:p w:rsidR="00B631F2" w:rsidRDefault="00B631F2" w:rsidP="00B631F2">
      <w:pPr>
        <w:pStyle w:val="Odstavecseseznamem"/>
        <w:numPr>
          <w:ilvl w:val="0"/>
          <w:numId w:val="6"/>
        </w:numPr>
      </w:pPr>
      <w:r>
        <w:t>Neadekvátní zabezpečení pro uzavření provozu</w:t>
      </w:r>
    </w:p>
    <w:p w:rsidR="00B631F2" w:rsidRDefault="00B631F2" w:rsidP="00B631F2">
      <w:pPr>
        <w:pStyle w:val="Odstavecseseznamem"/>
        <w:numPr>
          <w:ilvl w:val="0"/>
          <w:numId w:val="6"/>
        </w:numPr>
      </w:pPr>
      <w:r>
        <w:t xml:space="preserve">Nízká integrace a </w:t>
      </w:r>
      <w:proofErr w:type="spellStart"/>
      <w:r>
        <w:t>prioritizace</w:t>
      </w:r>
      <w:proofErr w:type="spellEnd"/>
    </w:p>
    <w:p w:rsidR="00B631F2" w:rsidRDefault="00B631F2" w:rsidP="00B631F2">
      <w:pPr>
        <w:pStyle w:val="Odstavecseseznamem"/>
        <w:numPr>
          <w:ilvl w:val="0"/>
          <w:numId w:val="6"/>
        </w:numPr>
      </w:pPr>
      <w:r>
        <w:t>Nedostatečná kapacita některých relevantních státních institucí</w:t>
      </w:r>
    </w:p>
    <w:p w:rsidR="00B631F2" w:rsidRDefault="00B631F2" w:rsidP="00B631F2">
      <w:pPr>
        <w:pStyle w:val="Odstavecseseznamem"/>
        <w:numPr>
          <w:ilvl w:val="0"/>
          <w:numId w:val="6"/>
        </w:numPr>
      </w:pPr>
      <w:r>
        <w:t>Neexistující strategie</w:t>
      </w:r>
    </w:p>
    <w:p w:rsidR="009073F4" w:rsidRDefault="009073F4" w:rsidP="00D42F76">
      <w:pPr>
        <w:pStyle w:val="Odstavecseseznamem"/>
      </w:pPr>
    </w:p>
    <w:p w:rsidR="009073F4" w:rsidRDefault="009073F4" w:rsidP="009073F4">
      <w:pPr>
        <w:rPr>
          <w:b/>
          <w:sz w:val="24"/>
          <w:szCs w:val="24"/>
        </w:rPr>
      </w:pPr>
      <w:r w:rsidRPr="009073F4">
        <w:rPr>
          <w:b/>
          <w:sz w:val="24"/>
          <w:szCs w:val="24"/>
        </w:rPr>
        <w:t xml:space="preserve">Informace o 16. </w:t>
      </w:r>
      <w:proofErr w:type="gramStart"/>
      <w:r w:rsidRPr="009073F4">
        <w:rPr>
          <w:b/>
          <w:sz w:val="24"/>
          <w:szCs w:val="24"/>
        </w:rPr>
        <w:t>Valném</w:t>
      </w:r>
      <w:proofErr w:type="gramEnd"/>
      <w:r w:rsidRPr="009073F4">
        <w:rPr>
          <w:b/>
          <w:sz w:val="24"/>
          <w:szCs w:val="24"/>
        </w:rPr>
        <w:t xml:space="preserve"> shromáždění IMPEL</w:t>
      </w:r>
    </w:p>
    <w:p w:rsidR="009073F4" w:rsidRDefault="009073F4" w:rsidP="009073F4">
      <w:r>
        <w:t xml:space="preserve">Valné shromáždění proběhne ve dnech 6. – 7. 12. </w:t>
      </w:r>
      <w:r w:rsidR="00D42F76">
        <w:t>v</w:t>
      </w:r>
      <w:r>
        <w:t> </w:t>
      </w:r>
      <w:proofErr w:type="spellStart"/>
      <w:r>
        <w:t>Talinu</w:t>
      </w:r>
      <w:proofErr w:type="spellEnd"/>
      <w:r>
        <w:t xml:space="preserve">. V rámci prvního dne budou účastníci informováni o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Assurance</w:t>
      </w:r>
      <w:proofErr w:type="spellEnd"/>
      <w:r>
        <w:t xml:space="preserve"> (ECA) </w:t>
      </w:r>
      <w:proofErr w:type="spellStart"/>
      <w:r>
        <w:t>Initiative</w:t>
      </w:r>
      <w:proofErr w:type="spellEnd"/>
      <w:r>
        <w:t xml:space="preserve">, setkáních Výboru IMPEL s EK, diskutovat se bude dokument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IMPEL. Dále budou představeni národní koordinátoři Litvy, Srbska, Dánska a Slovenska a proběhne informace z workshopu národních koordinátorů, který se bude konat před Valným shromážděním. Budou projednány žádosti o členství:</w:t>
      </w:r>
    </w:p>
    <w:p w:rsidR="009073F4" w:rsidRDefault="009073F4" w:rsidP="009073F4">
      <w:pPr>
        <w:pStyle w:val="Odstavecseseznamem"/>
        <w:numPr>
          <w:ilvl w:val="0"/>
          <w:numId w:val="8"/>
        </w:numPr>
      </w:pPr>
      <w:r>
        <w:t>Nizozemské asociace regionálních agentur</w:t>
      </w:r>
    </w:p>
    <w:p w:rsidR="009073F4" w:rsidRDefault="009073F4" w:rsidP="009073F4">
      <w:pPr>
        <w:pStyle w:val="Odstavecseseznamem"/>
        <w:numPr>
          <w:ilvl w:val="0"/>
          <w:numId w:val="8"/>
        </w:numPr>
      </w:pPr>
      <w:r>
        <w:t>Regionálního inspektorátu Azorských ostrovů</w:t>
      </w:r>
    </w:p>
    <w:p w:rsidR="009073F4" w:rsidRDefault="009073F4" w:rsidP="009073F4">
      <w:r>
        <w:t>Budou schváleny závěrečné zprávy k projektům:</w:t>
      </w:r>
    </w:p>
    <w:p w:rsidR="003B485D" w:rsidRPr="009073F4" w:rsidRDefault="009073F4" w:rsidP="009073F4">
      <w:pPr>
        <w:numPr>
          <w:ilvl w:val="1"/>
          <w:numId w:val="9"/>
        </w:numPr>
      </w:pPr>
      <w:r>
        <w:t xml:space="preserve"> </w:t>
      </w:r>
      <w:r w:rsidR="00A64578" w:rsidRPr="009073F4">
        <w:t>Implementace IED</w:t>
      </w:r>
    </w:p>
    <w:p w:rsidR="003B485D" w:rsidRPr="009073F4" w:rsidRDefault="00A64578" w:rsidP="009073F4">
      <w:pPr>
        <w:numPr>
          <w:ilvl w:val="1"/>
          <w:numId w:val="9"/>
        </w:numPr>
      </w:pPr>
      <w:r w:rsidRPr="009073F4">
        <w:t>Projekt o skládkách</w:t>
      </w:r>
    </w:p>
    <w:p w:rsidR="003B485D" w:rsidRPr="009073F4" w:rsidRDefault="00A64578" w:rsidP="009073F4">
      <w:pPr>
        <w:numPr>
          <w:ilvl w:val="1"/>
          <w:numId w:val="9"/>
        </w:numPr>
      </w:pPr>
      <w:r w:rsidRPr="009073F4">
        <w:t>Implementace a prosazování směrnice WEEE</w:t>
      </w:r>
    </w:p>
    <w:p w:rsidR="003B485D" w:rsidRPr="009073F4" w:rsidRDefault="00A64578" w:rsidP="009073F4">
      <w:pPr>
        <w:numPr>
          <w:ilvl w:val="1"/>
          <w:numId w:val="9"/>
        </w:numPr>
      </w:pPr>
      <w:r w:rsidRPr="009073F4">
        <w:t>Článek 6.3 směrnice o stanovištích – část 2</w:t>
      </w:r>
    </w:p>
    <w:p w:rsidR="003B485D" w:rsidRPr="009073F4" w:rsidRDefault="00A64578" w:rsidP="009073F4">
      <w:pPr>
        <w:numPr>
          <w:ilvl w:val="1"/>
          <w:numId w:val="9"/>
        </w:numPr>
      </w:pPr>
      <w:r w:rsidRPr="009073F4">
        <w:t>Dělání správných věcí – povolování</w:t>
      </w:r>
    </w:p>
    <w:p w:rsidR="003B485D" w:rsidRPr="009073F4" w:rsidRDefault="00A64578" w:rsidP="009073F4">
      <w:pPr>
        <w:numPr>
          <w:ilvl w:val="1"/>
          <w:numId w:val="9"/>
        </w:numPr>
      </w:pPr>
      <w:r w:rsidRPr="009073F4">
        <w:t>Finanční zajištění a legální závazky</w:t>
      </w:r>
    </w:p>
    <w:p w:rsidR="003B485D" w:rsidRDefault="00A64578" w:rsidP="009073F4">
      <w:pPr>
        <w:numPr>
          <w:ilvl w:val="1"/>
          <w:numId w:val="9"/>
        </w:numPr>
      </w:pPr>
      <w:r w:rsidRPr="009073F4">
        <w:t>Implementační výzvy</w:t>
      </w:r>
    </w:p>
    <w:p w:rsidR="009073F4" w:rsidRDefault="009073F4" w:rsidP="009073F4">
      <w:r>
        <w:t>Bude prezentována zpráva o zjištěných v rámci projektu implementační výzvy</w:t>
      </w:r>
      <w:r w:rsidR="001004DB">
        <w:t xml:space="preserve"> a Zpráva Výboru IMPEL o finanční situaci 2016 a 2017. </w:t>
      </w:r>
    </w:p>
    <w:p w:rsidR="001004DB" w:rsidRDefault="001004DB" w:rsidP="009073F4">
      <w:r>
        <w:t>Budou schvalovány návrhy jednotlivých projektů:</w:t>
      </w:r>
    </w:p>
    <w:p w:rsidR="001004DB" w:rsidRPr="001004DB" w:rsidRDefault="001004DB" w:rsidP="009073F4">
      <w:pPr>
        <w:rPr>
          <w:b/>
          <w:i/>
        </w:rPr>
      </w:pPr>
      <w:r w:rsidRPr="001004DB">
        <w:rPr>
          <w:b/>
          <w:i/>
        </w:rPr>
        <w:t>Expertní skupina IMPEL pro průmysl a ovzduší</w:t>
      </w:r>
    </w:p>
    <w:p w:rsidR="001004DB" w:rsidRDefault="001004DB" w:rsidP="001004DB">
      <w:pPr>
        <w:pStyle w:val="Odstavecseseznamem"/>
        <w:numPr>
          <w:ilvl w:val="0"/>
          <w:numId w:val="10"/>
        </w:numPr>
      </w:pPr>
      <w:r>
        <w:t>Implementace IED a závěry o BAT 2018</w:t>
      </w:r>
    </w:p>
    <w:p w:rsidR="001004DB" w:rsidRDefault="001004DB" w:rsidP="001004DB">
      <w:pPr>
        <w:pStyle w:val="Odstavecseseznamem"/>
        <w:numPr>
          <w:ilvl w:val="0"/>
          <w:numId w:val="10"/>
        </w:numPr>
      </w:pPr>
      <w:r>
        <w:t>Nařízení k suchozemské těžbě ropy a plynu</w:t>
      </w:r>
    </w:p>
    <w:p w:rsidR="00D42F76" w:rsidRDefault="00D42F76" w:rsidP="00D42F76"/>
    <w:p w:rsidR="001004DB" w:rsidRDefault="001004DB" w:rsidP="001004DB">
      <w:pPr>
        <w:rPr>
          <w:b/>
          <w:i/>
        </w:rPr>
      </w:pPr>
      <w:r>
        <w:rPr>
          <w:b/>
          <w:i/>
        </w:rPr>
        <w:lastRenderedPageBreak/>
        <w:t>Expertní skupina IMPEL pro odpady a přeshraniční přepravu odpadů</w:t>
      </w:r>
    </w:p>
    <w:p w:rsidR="001004DB" w:rsidRDefault="001004DB" w:rsidP="001004DB">
      <w:pPr>
        <w:pStyle w:val="Odstavecseseznamem"/>
        <w:numPr>
          <w:ilvl w:val="0"/>
          <w:numId w:val="11"/>
        </w:numPr>
      </w:pPr>
      <w:r>
        <w:t>NCP Nejlepší praxe 2018</w:t>
      </w:r>
    </w:p>
    <w:p w:rsidR="001004DB" w:rsidRDefault="001004DB" w:rsidP="001004DB">
      <w:pPr>
        <w:pStyle w:val="Odstavecseseznamem"/>
        <w:numPr>
          <w:ilvl w:val="0"/>
          <w:numId w:val="11"/>
        </w:numPr>
      </w:pPr>
      <w:proofErr w:type="spellStart"/>
      <w:r>
        <w:t>Prosazovací</w:t>
      </w:r>
      <w:proofErr w:type="spellEnd"/>
      <w:r>
        <w:t xml:space="preserve"> akce 2017 včetně konference odpadů a přeshraniční přepravy odpadů</w:t>
      </w:r>
    </w:p>
    <w:p w:rsidR="001004DB" w:rsidRDefault="001004DB" w:rsidP="001004DB">
      <w:pPr>
        <w:pStyle w:val="Odstavecseseznamem"/>
        <w:numPr>
          <w:ilvl w:val="0"/>
          <w:numId w:val="11"/>
        </w:numPr>
      </w:pPr>
      <w:r>
        <w:t>Skládkování a oběhové hospodářství</w:t>
      </w:r>
    </w:p>
    <w:p w:rsidR="001004DB" w:rsidRDefault="001004DB" w:rsidP="001004DB">
      <w:pPr>
        <w:pStyle w:val="Odstavecseseznamem"/>
        <w:numPr>
          <w:ilvl w:val="0"/>
          <w:numId w:val="11"/>
        </w:numPr>
      </w:pPr>
      <w:r>
        <w:t>Implementace a prosazování směrnice o elektronických a elektrických odpadech</w:t>
      </w:r>
    </w:p>
    <w:p w:rsidR="001004DB" w:rsidRDefault="001004DB" w:rsidP="001004DB">
      <w:pPr>
        <w:rPr>
          <w:b/>
          <w:i/>
        </w:rPr>
      </w:pPr>
      <w:r>
        <w:rPr>
          <w:b/>
          <w:i/>
        </w:rPr>
        <w:t>Expertní skupina IMPEL pro vodu a půdu</w:t>
      </w:r>
    </w:p>
    <w:p w:rsidR="001004DB" w:rsidRDefault="001004DB" w:rsidP="001004DB">
      <w:pPr>
        <w:pStyle w:val="Odstavecseseznamem"/>
        <w:numPr>
          <w:ilvl w:val="0"/>
          <w:numId w:val="12"/>
        </w:numPr>
      </w:pPr>
      <w:r>
        <w:t>Integrovaný přístup k vodě a městské vody</w:t>
      </w:r>
    </w:p>
    <w:p w:rsidR="001004DB" w:rsidRDefault="001004DB" w:rsidP="001004DB">
      <w:pPr>
        <w:pStyle w:val="Odstavecseseznamem"/>
        <w:numPr>
          <w:ilvl w:val="0"/>
          <w:numId w:val="12"/>
        </w:numPr>
      </w:pPr>
      <w:r>
        <w:t xml:space="preserve">Plánování rozvoje řek – 2. </w:t>
      </w:r>
      <w:r w:rsidR="00D42F76">
        <w:t>f</w:t>
      </w:r>
      <w:r>
        <w:t>áze</w:t>
      </w:r>
    </w:p>
    <w:p w:rsidR="001004DB" w:rsidRDefault="001004DB" w:rsidP="001004DB">
      <w:pPr>
        <w:pStyle w:val="Odstavecseseznamem"/>
        <w:numPr>
          <w:ilvl w:val="0"/>
          <w:numId w:val="12"/>
        </w:numPr>
      </w:pPr>
      <w:r>
        <w:t>SWETE ochrana vod v Evropě – fáze 4</w:t>
      </w:r>
    </w:p>
    <w:p w:rsidR="001004DB" w:rsidRDefault="001004DB" w:rsidP="001004DB">
      <w:pPr>
        <w:pStyle w:val="Odstavecseseznamem"/>
        <w:numPr>
          <w:ilvl w:val="0"/>
          <w:numId w:val="12"/>
        </w:numPr>
      </w:pPr>
      <w:r>
        <w:t>Konference o vodě a půdě 2018</w:t>
      </w:r>
    </w:p>
    <w:p w:rsidR="001004DB" w:rsidRDefault="001004DB" w:rsidP="001004DB">
      <w:pPr>
        <w:pStyle w:val="Odstavecseseznamem"/>
        <w:numPr>
          <w:ilvl w:val="0"/>
          <w:numId w:val="12"/>
        </w:numPr>
      </w:pPr>
      <w:r>
        <w:t>Bezpečnost vody v Evropě</w:t>
      </w:r>
    </w:p>
    <w:p w:rsidR="001004DB" w:rsidRPr="00A64578" w:rsidRDefault="00A64578" w:rsidP="00A64578">
      <w:pPr>
        <w:pStyle w:val="Odstavecseseznamem"/>
        <w:numPr>
          <w:ilvl w:val="0"/>
          <w:numId w:val="12"/>
        </w:numPr>
        <w:rPr>
          <w:b/>
          <w:i/>
        </w:rPr>
      </w:pPr>
      <w:r w:rsidRPr="00A64578">
        <w:rPr>
          <w:b/>
          <w:i/>
        </w:rPr>
        <w:t>E</w:t>
      </w:r>
      <w:r w:rsidR="001004DB" w:rsidRPr="00A64578">
        <w:rPr>
          <w:b/>
          <w:i/>
        </w:rPr>
        <w:t>xpertní skupiny IMPEL pro přírodu</w:t>
      </w:r>
    </w:p>
    <w:p w:rsidR="001004DB" w:rsidRDefault="001004DB" w:rsidP="001004DB">
      <w:pPr>
        <w:pStyle w:val="Odstavecseseznamem"/>
        <w:numPr>
          <w:ilvl w:val="0"/>
          <w:numId w:val="13"/>
        </w:numPr>
      </w:pPr>
      <w:r>
        <w:t>IKB výměna informací</w:t>
      </w:r>
    </w:p>
    <w:p w:rsidR="001004DB" w:rsidRDefault="001004DB" w:rsidP="001004DB">
      <w:pPr>
        <w:pStyle w:val="Odstavecseseznamem"/>
        <w:numPr>
          <w:ilvl w:val="0"/>
          <w:numId w:val="13"/>
        </w:numPr>
      </w:pPr>
      <w:r>
        <w:t>Lovecký turismus</w:t>
      </w:r>
    </w:p>
    <w:p w:rsidR="001004DB" w:rsidRDefault="001004DB" w:rsidP="001004DB">
      <w:pPr>
        <w:pStyle w:val="Odstavecseseznamem"/>
        <w:numPr>
          <w:ilvl w:val="0"/>
          <w:numId w:val="13"/>
        </w:numPr>
      </w:pPr>
      <w:r>
        <w:t xml:space="preserve">Plánovací nástroj </w:t>
      </w:r>
      <w:r w:rsidR="00A64578">
        <w:t>pro inspekce ochrany přírody</w:t>
      </w:r>
    </w:p>
    <w:p w:rsidR="00A64578" w:rsidRDefault="00A64578" w:rsidP="001004DB">
      <w:pPr>
        <w:pStyle w:val="Odstavecseseznamem"/>
        <w:numPr>
          <w:ilvl w:val="0"/>
          <w:numId w:val="13"/>
        </w:numPr>
      </w:pPr>
      <w:r>
        <w:t>Schůzka expertního týmu a činnost sítí</w:t>
      </w:r>
    </w:p>
    <w:p w:rsidR="00A64578" w:rsidRDefault="00A64578" w:rsidP="001004DB">
      <w:pPr>
        <w:pStyle w:val="Odstavecseseznamem"/>
        <w:numPr>
          <w:ilvl w:val="0"/>
          <w:numId w:val="13"/>
        </w:numPr>
      </w:pPr>
      <w:r>
        <w:t>Dobrá praxe při implementaci EU plánu o obchodování s volně žijícími druhy a planě rostoucími rostlinami</w:t>
      </w:r>
    </w:p>
    <w:p w:rsidR="00A64578" w:rsidRDefault="00A64578" w:rsidP="00A64578">
      <w:pPr>
        <w:rPr>
          <w:b/>
          <w:i/>
        </w:rPr>
      </w:pPr>
      <w:r>
        <w:rPr>
          <w:b/>
          <w:i/>
        </w:rPr>
        <w:t>Expertní skupina pro přesahové přístupy a nástroje</w:t>
      </w:r>
    </w:p>
    <w:p w:rsidR="00A64578" w:rsidRDefault="00A64578" w:rsidP="00A64578">
      <w:pPr>
        <w:pStyle w:val="Odstavecseseznamem"/>
        <w:numPr>
          <w:ilvl w:val="0"/>
          <w:numId w:val="14"/>
        </w:numPr>
      </w:pPr>
      <w:r>
        <w:t>Dělání dobrých věcí pro IED</w:t>
      </w:r>
    </w:p>
    <w:p w:rsidR="00A64578" w:rsidRDefault="00A64578" w:rsidP="00A64578">
      <w:pPr>
        <w:pStyle w:val="Odstavecseseznamem"/>
        <w:numPr>
          <w:ilvl w:val="0"/>
          <w:numId w:val="14"/>
        </w:numPr>
      </w:pPr>
      <w:r>
        <w:t>Satelitní zobrazení</w:t>
      </w:r>
    </w:p>
    <w:p w:rsidR="00A64578" w:rsidRDefault="00A64578" w:rsidP="00A64578">
      <w:pPr>
        <w:pStyle w:val="Odstavecseseznamem"/>
        <w:numPr>
          <w:ilvl w:val="0"/>
          <w:numId w:val="14"/>
        </w:numPr>
      </w:pPr>
      <w:r>
        <w:t>Mimořádné události v ŽP a odezva na havarijní stav</w:t>
      </w:r>
    </w:p>
    <w:p w:rsidR="00A64578" w:rsidRDefault="00A64578" w:rsidP="00A64578">
      <w:pPr>
        <w:pStyle w:val="Odstavecseseznamem"/>
        <w:numPr>
          <w:ilvl w:val="0"/>
          <w:numId w:val="14"/>
        </w:numPr>
      </w:pPr>
      <w:r>
        <w:t>Finanční zajištění</w:t>
      </w:r>
    </w:p>
    <w:p w:rsidR="00A64578" w:rsidRDefault="00A64578" w:rsidP="00A64578">
      <w:r>
        <w:t>Dále by měla být v září uspořádána Konference IMPEL 2018 a proběhnout IRI projekty.</w:t>
      </w:r>
    </w:p>
    <w:p w:rsidR="00A64578" w:rsidRPr="00A64578" w:rsidRDefault="00A64578" w:rsidP="00A64578">
      <w:r>
        <w:t>Valné shromáždění bude pokračovat schválením rozpočtu na rok 2018, volbou předsedy IMPEL a některých místopředsedů expertních skupin.</w:t>
      </w:r>
    </w:p>
    <w:p w:rsidR="009073F4" w:rsidRDefault="00345C85" w:rsidP="009073F4">
      <w:pPr>
        <w:rPr>
          <w:b/>
        </w:rPr>
      </w:pPr>
      <w:r w:rsidRPr="00345C85">
        <w:rPr>
          <w:b/>
        </w:rPr>
        <w:t>Informace o IMPEL konferenci o vodě a půdě, setkání expertního týmu, IMPEL projektu Rozvoj plánování řek a ze semináře Poučení vyplývající z havárií – Daniel Grůza</w:t>
      </w:r>
    </w:p>
    <w:p w:rsidR="00345C85" w:rsidRDefault="00345C85" w:rsidP="009073F4">
      <w:pPr>
        <w:rPr>
          <w:b/>
          <w:i/>
        </w:rPr>
      </w:pPr>
      <w:r w:rsidRPr="00345C85">
        <w:rPr>
          <w:b/>
          <w:i/>
        </w:rPr>
        <w:t>IMPEL konference o vodě a půdě</w:t>
      </w:r>
    </w:p>
    <w:p w:rsidR="005D2E70" w:rsidRDefault="00345C85" w:rsidP="009073F4">
      <w:r>
        <w:t xml:space="preserve">Konference o vodě a půdě byla zaměřena na zemědělství, nedostatek vody, pesticidy, nadměrné odběry </w:t>
      </w:r>
      <w:proofErr w:type="gramStart"/>
      <w:r>
        <w:t>atd..</w:t>
      </w:r>
      <w:proofErr w:type="gramEnd"/>
      <w:r>
        <w:t xml:space="preserve"> Zemědělství je největším odběratelem vody, zvláště na jihu Evropy, dochází k plošné kontaminaci a nadužívání pesticidů a hnojiv, problémem je i skladování statkových hnojiv. V problematice odběru vody také hraje roli zemědělství, změna klimatu a černé odběry. Nyní dochází k revizi povolení na odběry vod a počítá se i s recyklací vod.  Byla diskutována i problematika </w:t>
      </w:r>
      <w:proofErr w:type="spellStart"/>
      <w:r>
        <w:t>dronů</w:t>
      </w:r>
      <w:proofErr w:type="spellEnd"/>
      <w:r>
        <w:t xml:space="preserve">, které se používají k monitoringu skládek, v oblasti ochrany přírody i vod. Měla by být navržena nová legislativa EU, která by usnadnila státní správě používat </w:t>
      </w:r>
      <w:proofErr w:type="spellStart"/>
      <w:r>
        <w:t>drony</w:t>
      </w:r>
      <w:proofErr w:type="spellEnd"/>
      <w:r>
        <w:t>. Dalším tématem byla kriminalita ve vodním hospodářství</w:t>
      </w:r>
      <w:r w:rsidR="000858C9">
        <w:t xml:space="preserve">, kde korporace ovládají vodárenství, </w:t>
      </w:r>
      <w:proofErr w:type="gramStart"/>
      <w:r w:rsidR="000858C9">
        <w:t>byl  prezentován</w:t>
      </w:r>
      <w:proofErr w:type="gramEnd"/>
      <w:r w:rsidR="000858C9">
        <w:t xml:space="preserve"> příklad </w:t>
      </w:r>
      <w:r w:rsidR="005D2E70">
        <w:t>korupce při budování přehrad v Itálii, hrozbou mohou být i počítačové viry.</w:t>
      </w:r>
    </w:p>
    <w:p w:rsidR="00345C85" w:rsidRDefault="005D2E70" w:rsidP="009073F4">
      <w:pPr>
        <w:rPr>
          <w:b/>
          <w:i/>
        </w:rPr>
      </w:pPr>
      <w:r w:rsidRPr="005D2E70">
        <w:rPr>
          <w:b/>
          <w:i/>
        </w:rPr>
        <w:lastRenderedPageBreak/>
        <w:t xml:space="preserve">IMPEL projekt rozvoj plánování řek </w:t>
      </w:r>
    </w:p>
    <w:p w:rsidR="001F1683" w:rsidRDefault="005D2E70" w:rsidP="001F1683">
      <w:pPr>
        <w:numPr>
          <w:ilvl w:val="0"/>
          <w:numId w:val="15"/>
        </w:numPr>
      </w:pPr>
      <w:r>
        <w:t>Cílem projektu je vytvořit podklady pro směrnici IMPEL, paralela Vodního zákona § 23 – 26. Zahájení projektu se konalo v březnu 2017 v</w:t>
      </w:r>
      <w:r w:rsidR="001F1683">
        <w:t> </w:t>
      </w:r>
      <w:r>
        <w:t>Německu</w:t>
      </w:r>
      <w:r w:rsidR="001F1683">
        <w:t xml:space="preserve"> a druhé setkání se konalo v září opět v Německu</w:t>
      </w:r>
      <w:r>
        <w:t xml:space="preserve">. Změřilo se na </w:t>
      </w:r>
      <w:proofErr w:type="spellStart"/>
      <w:r>
        <w:t>renaturizaci</w:t>
      </w:r>
      <w:proofErr w:type="spellEnd"/>
      <w:r>
        <w:t xml:space="preserve"> toků, </w:t>
      </w:r>
      <w:proofErr w:type="spellStart"/>
      <w:r>
        <w:t>mikropolutanty</w:t>
      </w:r>
      <w:proofErr w:type="spellEnd"/>
      <w:r>
        <w:t xml:space="preserve">, zemědělskou </w:t>
      </w:r>
      <w:proofErr w:type="spellStart"/>
      <w:r>
        <w:t>eurofizaci</w:t>
      </w:r>
      <w:proofErr w:type="spellEnd"/>
      <w:r>
        <w:t xml:space="preserve"> a dobrý status. V rámci setkání proběhly i dvě exkurze na ČOV s biologicky odbouráváním fosforu a na řeku </w:t>
      </w:r>
      <w:proofErr w:type="spellStart"/>
      <w:proofErr w:type="gramStart"/>
      <w:r>
        <w:t>Niddu</w:t>
      </w:r>
      <w:proofErr w:type="spellEnd"/>
      <w:r w:rsidR="00D42F76">
        <w:t xml:space="preserve">. </w:t>
      </w:r>
      <w:r>
        <w:t>.</w:t>
      </w:r>
      <w:r w:rsidR="00D42F76">
        <w:t>Provádí</w:t>
      </w:r>
      <w:proofErr w:type="gramEnd"/>
      <w:r w:rsidR="00D42F76">
        <w:t xml:space="preserve"> </w:t>
      </w:r>
      <w:proofErr w:type="spellStart"/>
      <w:r w:rsidR="00D42F76">
        <w:t>r</w:t>
      </w:r>
      <w:r w:rsidR="001F1683">
        <w:t>enaturiza</w:t>
      </w:r>
      <w:r w:rsidR="00D42F76">
        <w:t>ci</w:t>
      </w:r>
      <w:proofErr w:type="spellEnd"/>
      <w:r w:rsidR="001F1683">
        <w:t xml:space="preserve"> (revitalizac</w:t>
      </w:r>
      <w:r w:rsidR="00D42F76">
        <w:t>i</w:t>
      </w:r>
      <w:r w:rsidR="001F1683">
        <w:t xml:space="preserve">) toků na dílčí úseky, </w:t>
      </w:r>
      <w:r w:rsidR="00D42F76">
        <w:t xml:space="preserve">proto mohou </w:t>
      </w:r>
      <w:r w:rsidR="001F1683">
        <w:t>využíva</w:t>
      </w:r>
      <w:r w:rsidR="00D42F76">
        <w:t>t</w:t>
      </w:r>
      <w:r w:rsidR="001F1683">
        <w:t xml:space="preserve"> protipovodňové dotace a má dopad na dobrý status. </w:t>
      </w:r>
      <w:proofErr w:type="spellStart"/>
      <w:r w:rsidR="001F1683">
        <w:t>Mikropolutanty</w:t>
      </w:r>
      <w:proofErr w:type="spellEnd"/>
      <w:r w:rsidR="00D42F76">
        <w:t>:</w:t>
      </w:r>
    </w:p>
    <w:p w:rsidR="003A4AE7" w:rsidRPr="001F1683" w:rsidRDefault="001F1683" w:rsidP="001F1683">
      <w:pPr>
        <w:numPr>
          <w:ilvl w:val="0"/>
          <w:numId w:val="15"/>
        </w:numPr>
      </w:pPr>
      <w:r>
        <w:t>:</w:t>
      </w:r>
      <w:proofErr w:type="spellStart"/>
      <w:r w:rsidR="00B17259" w:rsidRPr="001F1683">
        <w:t>éčiva</w:t>
      </w:r>
      <w:proofErr w:type="spellEnd"/>
      <w:r w:rsidR="00B17259" w:rsidRPr="001F1683">
        <w:t xml:space="preserve"> (</w:t>
      </w:r>
      <w:proofErr w:type="spellStart"/>
      <w:r w:rsidR="00B17259" w:rsidRPr="001F1683">
        <w:t>Diclofenac</w:t>
      </w:r>
      <w:proofErr w:type="spellEnd"/>
      <w:r w:rsidR="00B17259" w:rsidRPr="001F1683">
        <w:t xml:space="preserve">), hormony (estrogeny), drogy, </w:t>
      </w:r>
      <w:proofErr w:type="spellStart"/>
      <w:r w:rsidR="00B17259" w:rsidRPr="001F1683">
        <w:t>Hg</w:t>
      </w:r>
      <w:proofErr w:type="spellEnd"/>
      <w:r w:rsidR="00B17259" w:rsidRPr="001F1683">
        <w:t>, dioxiny, kovy – toxicita…</w:t>
      </w:r>
    </w:p>
    <w:p w:rsidR="003A4AE7" w:rsidRPr="001F1683" w:rsidRDefault="00B17259" w:rsidP="001F1683">
      <w:pPr>
        <w:numPr>
          <w:ilvl w:val="0"/>
          <w:numId w:val="15"/>
        </w:numPr>
      </w:pPr>
      <w:r w:rsidRPr="001F1683">
        <w:t>Pohyb sedimentů</w:t>
      </w:r>
    </w:p>
    <w:p w:rsidR="003A4AE7" w:rsidRPr="001F1683" w:rsidRDefault="00B17259" w:rsidP="001F1683">
      <w:pPr>
        <w:numPr>
          <w:ilvl w:val="0"/>
          <w:numId w:val="15"/>
        </w:numPr>
      </w:pPr>
      <w:r w:rsidRPr="001F1683">
        <w:t>Vliv na hydro</w:t>
      </w:r>
      <w:r w:rsidR="001F1683">
        <w:t>-</w:t>
      </w:r>
      <w:r w:rsidRPr="001F1683">
        <w:t>faunu</w:t>
      </w:r>
    </w:p>
    <w:p w:rsidR="003A4AE7" w:rsidRDefault="00B17259" w:rsidP="001F1683">
      <w:pPr>
        <w:numPr>
          <w:ilvl w:val="0"/>
          <w:numId w:val="15"/>
        </w:numPr>
      </w:pPr>
      <w:r w:rsidRPr="001F1683">
        <w:t>fenomén netěsných kanalizací, starých zátěží a černých provozů</w:t>
      </w:r>
      <w:r w:rsidR="001F1683">
        <w:t>¨</w:t>
      </w:r>
    </w:p>
    <w:p w:rsidR="001F1683" w:rsidRDefault="001F1683" w:rsidP="001F1683">
      <w:pPr>
        <w:rPr>
          <w:b/>
          <w:i/>
        </w:rPr>
      </w:pPr>
      <w:r w:rsidRPr="00D20809">
        <w:rPr>
          <w:b/>
          <w:i/>
        </w:rPr>
        <w:t xml:space="preserve">Poučení získané </w:t>
      </w:r>
      <w:r w:rsidR="00D20809" w:rsidRPr="00D20809">
        <w:rPr>
          <w:b/>
          <w:i/>
        </w:rPr>
        <w:t>z</w:t>
      </w:r>
      <w:r w:rsidR="00D20809">
        <w:rPr>
          <w:b/>
          <w:i/>
        </w:rPr>
        <w:t> </w:t>
      </w:r>
      <w:r w:rsidR="00D20809" w:rsidRPr="00D20809">
        <w:rPr>
          <w:b/>
          <w:i/>
        </w:rPr>
        <w:t>havárií</w:t>
      </w:r>
    </w:p>
    <w:p w:rsidR="00D20809" w:rsidRDefault="00D20809" w:rsidP="001F1683">
      <w:r>
        <w:t xml:space="preserve">Semináře se zúčastnilo 250 účastníků, z toho 200 z Francie. Proběhly prezentace závažných havárií v časové ose – shrnutí – škody – poučení – diskuse. Dopady byly rozděleny na dopady na životní prostředí, lidské životy, ekonomické konsekvence a množství a charakter uniklých látek. V rámci semináře </w:t>
      </w:r>
      <w:r w:rsidR="00D42F76">
        <w:t xml:space="preserve">probíhaly prezentace a </w:t>
      </w:r>
      <w:proofErr w:type="gramStart"/>
      <w:r w:rsidR="00D42F76">
        <w:t xml:space="preserve">diskuse  v </w:t>
      </w:r>
      <w:r>
        <w:t xml:space="preserve"> jednotliv</w:t>
      </w:r>
      <w:r w:rsidR="00D42F76">
        <w:t>ých</w:t>
      </w:r>
      <w:proofErr w:type="gramEnd"/>
      <w:r>
        <w:t xml:space="preserve"> tematick</w:t>
      </w:r>
      <w:r w:rsidR="00D42F76">
        <w:t>ých</w:t>
      </w:r>
      <w:r>
        <w:t xml:space="preserve"> okru</w:t>
      </w:r>
      <w:r w:rsidR="00D42F76">
        <w:t>zích</w:t>
      </w:r>
      <w:r>
        <w:t>:</w:t>
      </w:r>
    </w:p>
    <w:p w:rsidR="003A4AE7" w:rsidRPr="00D20809" w:rsidRDefault="00B17259" w:rsidP="00D20809">
      <w:pPr>
        <w:numPr>
          <w:ilvl w:val="0"/>
          <w:numId w:val="16"/>
        </w:numPr>
      </w:pPr>
      <w:r w:rsidRPr="00D20809">
        <w:t>Provoz v nestandardním módu (odchylky od běžného provozu, normalizace stavu, utajování informací (SUEZ)</w:t>
      </w:r>
    </w:p>
    <w:p w:rsidR="003A4AE7" w:rsidRPr="00D20809" w:rsidRDefault="00B17259" w:rsidP="00D20809">
      <w:pPr>
        <w:numPr>
          <w:ilvl w:val="0"/>
          <w:numId w:val="16"/>
        </w:numPr>
      </w:pPr>
      <w:r w:rsidRPr="00D20809">
        <w:t>Přeprava nebezpečných látek</w:t>
      </w:r>
    </w:p>
    <w:p w:rsidR="003A4AE7" w:rsidRPr="00D20809" w:rsidRDefault="00B17259" w:rsidP="00D20809">
      <w:pPr>
        <w:numPr>
          <w:ilvl w:val="0"/>
          <w:numId w:val="16"/>
        </w:numPr>
      </w:pPr>
      <w:r w:rsidRPr="00D20809">
        <w:t>Včasná analýza technických nebo organizačních změn</w:t>
      </w:r>
    </w:p>
    <w:p w:rsidR="003A4AE7" w:rsidRDefault="00B17259" w:rsidP="00D20809">
      <w:pPr>
        <w:numPr>
          <w:ilvl w:val="0"/>
          <w:numId w:val="16"/>
        </w:numPr>
      </w:pPr>
      <w:r w:rsidRPr="00D20809">
        <w:t>Úmyslné činy</w:t>
      </w:r>
    </w:p>
    <w:p w:rsidR="00D20809" w:rsidRDefault="001406ED" w:rsidP="00D20809">
      <w:pPr>
        <w:rPr>
          <w:b/>
        </w:rPr>
      </w:pPr>
      <w:r w:rsidRPr="001406ED">
        <w:rPr>
          <w:b/>
        </w:rPr>
        <w:t xml:space="preserve">EU Environmental </w:t>
      </w:r>
      <w:proofErr w:type="spellStart"/>
      <w:r w:rsidRPr="001406ED">
        <w:rPr>
          <w:b/>
        </w:rPr>
        <w:t>Enforcement</w:t>
      </w:r>
      <w:proofErr w:type="spellEnd"/>
      <w:r w:rsidRPr="001406ED">
        <w:rPr>
          <w:b/>
        </w:rPr>
        <w:t xml:space="preserve"> </w:t>
      </w:r>
      <w:proofErr w:type="spellStart"/>
      <w:r w:rsidRPr="001406ED">
        <w:rPr>
          <w:b/>
        </w:rPr>
        <w:t>Networks</w:t>
      </w:r>
      <w:proofErr w:type="spellEnd"/>
      <w:r w:rsidRPr="001406ED">
        <w:rPr>
          <w:b/>
        </w:rPr>
        <w:t xml:space="preserve"> </w:t>
      </w:r>
      <w:proofErr w:type="spellStart"/>
      <w:r w:rsidRPr="001406ED">
        <w:rPr>
          <w:b/>
        </w:rPr>
        <w:t>Conference</w:t>
      </w:r>
      <w:proofErr w:type="spellEnd"/>
      <w:r w:rsidRPr="001406ED">
        <w:rPr>
          <w:b/>
        </w:rPr>
        <w:t xml:space="preserve"> – 20. – </w:t>
      </w:r>
      <w:proofErr w:type="gramStart"/>
      <w:r w:rsidRPr="001406ED">
        <w:rPr>
          <w:b/>
        </w:rPr>
        <w:t xml:space="preserve">21. 9. </w:t>
      </w:r>
      <w:r w:rsidR="00D42F76">
        <w:rPr>
          <w:b/>
        </w:rPr>
        <w:t xml:space="preserve"> 2017</w:t>
      </w:r>
      <w:proofErr w:type="gramEnd"/>
      <w:r w:rsidR="00D42F76">
        <w:rPr>
          <w:b/>
        </w:rPr>
        <w:t xml:space="preserve"> </w:t>
      </w:r>
      <w:r w:rsidRPr="001406ED">
        <w:rPr>
          <w:b/>
        </w:rPr>
        <w:t>Oxford – Jana Samková, MŽP</w:t>
      </w:r>
    </w:p>
    <w:p w:rsidR="001406ED" w:rsidRDefault="001406ED" w:rsidP="00D20809">
      <w:r>
        <w:t xml:space="preserve">Motem konference byl boj proti kriminalitě v ŽP, zvláště v oblasti odpadu a </w:t>
      </w:r>
      <w:proofErr w:type="spellStart"/>
      <w:r>
        <w:t>wildlife</w:t>
      </w:r>
      <w:proofErr w:type="spellEnd"/>
      <w:r>
        <w:t xml:space="preserve"> </w:t>
      </w:r>
      <w:proofErr w:type="spellStart"/>
      <w:r>
        <w:t>crime</w:t>
      </w:r>
      <w:proofErr w:type="spellEnd"/>
      <w:r>
        <w:t xml:space="preserve">. Konference se zúčastnily tři sítě: IMPEL, ENPE (Evropská síť státních </w:t>
      </w:r>
      <w:proofErr w:type="gramStart"/>
      <w:r>
        <w:t xml:space="preserve">zástupců  </w:t>
      </w:r>
      <w:r w:rsidR="00D42F76">
        <w:t>p</w:t>
      </w:r>
      <w:r>
        <w:t>ro</w:t>
      </w:r>
      <w:proofErr w:type="gramEnd"/>
      <w:r>
        <w:t xml:space="preserve"> ŽP) a </w:t>
      </w:r>
      <w:proofErr w:type="spellStart"/>
      <w:r>
        <w:t>EnviCrimeNet</w:t>
      </w:r>
      <w:proofErr w:type="spellEnd"/>
      <w:r>
        <w:t xml:space="preserve"> (síť pro policisty zaměřující se na kriminalitu v oblasti ŽP) Konference se za MŽP zúčastnila Jana Samková a Irena Sedláčková a za ČIŽP ředitel ČIŽP Ing. Erik Geuss, Ph.D</w:t>
      </w:r>
      <w:r w:rsidR="00CB285C">
        <w:t xml:space="preserve">. a Pavla Říhová.  Nejdůležitějším výstupem z konference bylo podepsání memoranda o </w:t>
      </w:r>
      <w:proofErr w:type="gramStart"/>
      <w:r w:rsidR="00CB285C">
        <w:t>porozumění  mezi</w:t>
      </w:r>
      <w:proofErr w:type="gramEnd"/>
      <w:r w:rsidR="00CB285C">
        <w:t xml:space="preserve"> IMPEL ENPE a </w:t>
      </w:r>
      <w:proofErr w:type="spellStart"/>
      <w:r w:rsidR="00CB285C">
        <w:t>EnviCrimeNet</w:t>
      </w:r>
      <w:proofErr w:type="spellEnd"/>
      <w:r w:rsidR="00CB285C">
        <w:t xml:space="preserve"> o budoucí spolupráci. Na konferenci byly diskutovány projekty </w:t>
      </w:r>
      <w:proofErr w:type="spellStart"/>
      <w:r w:rsidR="00CB285C">
        <w:t>Europolu</w:t>
      </w:r>
      <w:proofErr w:type="spellEnd"/>
      <w:r w:rsidR="00CB285C">
        <w:t xml:space="preserve"> a další projekty a iniciativy související s kriminalitou v oblasti odpadů a přírody. Účastníci se rozdělili na dvě pracovní skupiny: odpady a </w:t>
      </w:r>
      <w:proofErr w:type="spellStart"/>
      <w:r w:rsidR="00CB285C">
        <w:t>wildlife</w:t>
      </w:r>
      <w:proofErr w:type="spellEnd"/>
      <w:r w:rsidR="00CB285C">
        <w:t>. Byla zdůrazněna potřeba spolupráce na národní a mezinárodní úrovni při řešení kriminálních případů.</w:t>
      </w:r>
    </w:p>
    <w:p w:rsidR="00CB285C" w:rsidRDefault="00CB285C" w:rsidP="00D20809">
      <w:r>
        <w:t xml:space="preserve">ENPE – Databáze případů – výzva k zasílání případů trestních činů do databáze (v jakémkoli jazyce, </w:t>
      </w:r>
      <w:proofErr w:type="gramStart"/>
      <w:r>
        <w:t>shrnutí v AJ</w:t>
      </w:r>
      <w:proofErr w:type="gramEnd"/>
      <w:r>
        <w:t>)</w:t>
      </w:r>
    </w:p>
    <w:p w:rsidR="00CB285C" w:rsidRDefault="00CB285C" w:rsidP="00D20809">
      <w:r>
        <w:lastRenderedPageBreak/>
        <w:t xml:space="preserve">EK – příprava </w:t>
      </w:r>
      <w:proofErr w:type="spellStart"/>
      <w:r>
        <w:t>Multi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Srategic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Environmental Crime Priority v rámci implementace</w:t>
      </w:r>
      <w:r w:rsidR="00225053">
        <w:t xml:space="preserve"> </w:t>
      </w:r>
      <w:r>
        <w:t xml:space="preserve">směrnice 2008/99/ES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organise</w:t>
      </w:r>
      <w:r w:rsidR="00D42F76">
        <w:t>d</w:t>
      </w:r>
      <w:proofErr w:type="spellEnd"/>
      <w:r>
        <w:t xml:space="preserve"> and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crime</w:t>
      </w:r>
      <w:proofErr w:type="spellEnd"/>
      <w:r>
        <w:t>. Hodnocení směrnice 2008/99/ES o trestněprávní ochraně životního prostředí.</w:t>
      </w:r>
    </w:p>
    <w:p w:rsidR="00CB285C" w:rsidRDefault="00CB285C" w:rsidP="00D20809">
      <w:r>
        <w:t xml:space="preserve">DOTCOM </w:t>
      </w:r>
      <w:proofErr w:type="spellStart"/>
      <w:r>
        <w:t>Waste</w:t>
      </w:r>
      <w:proofErr w:type="spellEnd"/>
      <w:r>
        <w:t xml:space="preserve"> projekt</w:t>
      </w:r>
    </w:p>
    <w:p w:rsidR="00CB285C" w:rsidRDefault="00CB285C" w:rsidP="00D20809">
      <w:r>
        <w:t xml:space="preserve">Vytvořena „DOTCOM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“ – souhrn informací, dokumentů, nástrojů, dobré praxe a </w:t>
      </w:r>
      <w:proofErr w:type="spellStart"/>
      <w:r w:rsidR="00225053">
        <w:t>lessons</w:t>
      </w:r>
      <w:proofErr w:type="spellEnd"/>
      <w:r w:rsidR="00225053">
        <w:t xml:space="preserve"> </w:t>
      </w:r>
      <w:proofErr w:type="spellStart"/>
      <w:r w:rsidR="00225053">
        <w:t>learned</w:t>
      </w:r>
      <w:proofErr w:type="spellEnd"/>
      <w:r w:rsidR="00225053">
        <w:t xml:space="preserve"> vztahujících se k odhalování, vyšetřování a postihování nedovoleného nakládání a obchodování s odpady – k dispozici na webových stránkách projektu: </w:t>
      </w:r>
      <w:hyperlink r:id="rId8" w:history="1">
        <w:r w:rsidR="00225053" w:rsidRPr="00A23547">
          <w:rPr>
            <w:rStyle w:val="Hypertextovodkaz"/>
          </w:rPr>
          <w:t>www.dotcomwaste.eu</w:t>
        </w:r>
      </w:hyperlink>
    </w:p>
    <w:p w:rsidR="009073F4" w:rsidRDefault="00C46702" w:rsidP="009073F4">
      <w:r w:rsidRPr="00C46702">
        <w:rPr>
          <w:b/>
        </w:rPr>
        <w:t>RNDr. Jarolím</w:t>
      </w:r>
      <w:r>
        <w:t xml:space="preserve"> představil </w:t>
      </w:r>
      <w:r w:rsidRPr="00C46702">
        <w:rPr>
          <w:b/>
        </w:rPr>
        <w:t>kontrolní projekty fóra Evropské agentury pro chemické látky</w:t>
      </w:r>
      <w:r>
        <w:t xml:space="preserve"> (ECHA). Jednalo se jak o proběhlé projekty jako REF4, který se týkal omezených látek, nebo probíhající, jako projekt REF5 zaměřený na rozšířené bezpečnostní listy a bezpečné nakládání s chemickými látkami. V nejbližší budoucnosti se inspektoři budou zabývat hlavně projektem „Látky v předmětech“, který se týká hlavně problematiky obsahu tzv. SVHC látek v předmětech. Na závěr byly zmíněny výstupy ze semináře mezi fórem ECHA a celní skupinou </w:t>
      </w:r>
      <w:r w:rsidRPr="00C46702">
        <w:rPr>
          <w:b/>
        </w:rPr>
        <w:t>PARCS</w:t>
      </w:r>
      <w:r>
        <w:t>, který se týkal kontroly chemických látek při dovozu.</w:t>
      </w:r>
    </w:p>
    <w:p w:rsidR="00225053" w:rsidRDefault="00225053" w:rsidP="009073F4">
      <w:pPr>
        <w:rPr>
          <w:b/>
        </w:rPr>
      </w:pPr>
      <w:r w:rsidRPr="00225053">
        <w:rPr>
          <w:b/>
        </w:rPr>
        <w:t>Projekt IMPEL k implementaci a prosazování směrnice o elektrickém a elektronickém odpadu (WEEE) – Martin Zemek</w:t>
      </w:r>
    </w:p>
    <w:p w:rsidR="00225053" w:rsidRDefault="002E72FE" w:rsidP="009073F4">
      <w:pPr>
        <w:rPr>
          <w:b/>
        </w:rPr>
      </w:pPr>
      <w:r w:rsidRPr="002E72FE">
        <w:t>Cíle projektu jsou</w:t>
      </w:r>
      <w:r>
        <w:rPr>
          <w:b/>
        </w:rPr>
        <w:t>:</w:t>
      </w:r>
    </w:p>
    <w:p w:rsidR="003A4AE7" w:rsidRPr="002E72FE" w:rsidRDefault="00B17259" w:rsidP="002E72FE">
      <w:pPr>
        <w:numPr>
          <w:ilvl w:val="0"/>
          <w:numId w:val="23"/>
        </w:numPr>
      </w:pPr>
      <w:r w:rsidRPr="002E72FE">
        <w:rPr>
          <w:bCs/>
        </w:rPr>
        <w:t>Implementace přílohy VI Směrnice WEEE 2 – vývoz použitých elektrozařízení v jednotlivých MS</w:t>
      </w:r>
    </w:p>
    <w:p w:rsidR="003A4AE7" w:rsidRPr="002E72FE" w:rsidRDefault="00B17259" w:rsidP="002E72FE">
      <w:pPr>
        <w:numPr>
          <w:ilvl w:val="1"/>
          <w:numId w:val="23"/>
        </w:numPr>
      </w:pPr>
      <w:r w:rsidRPr="002E72FE">
        <w:t xml:space="preserve">interpretace, </w:t>
      </w:r>
    </w:p>
    <w:p w:rsidR="003A4AE7" w:rsidRPr="002E72FE" w:rsidRDefault="00B17259" w:rsidP="002E72FE">
      <w:pPr>
        <w:numPr>
          <w:ilvl w:val="1"/>
          <w:numId w:val="23"/>
        </w:numPr>
      </w:pPr>
      <w:r w:rsidRPr="002E72FE">
        <w:t xml:space="preserve">identifikace osvědčených postupů (požadavky na testy) </w:t>
      </w:r>
    </w:p>
    <w:p w:rsidR="003A4AE7" w:rsidRPr="002E72FE" w:rsidRDefault="00B17259" w:rsidP="002E72FE">
      <w:pPr>
        <w:numPr>
          <w:ilvl w:val="1"/>
          <w:numId w:val="23"/>
        </w:numPr>
      </w:pPr>
      <w:r w:rsidRPr="002E72FE">
        <w:t>identifikovat způsoby jednotného prosazování mezi členy IMPEL</w:t>
      </w:r>
    </w:p>
    <w:p w:rsidR="003A4AE7" w:rsidRPr="002E72FE" w:rsidRDefault="00B17259" w:rsidP="002E72FE">
      <w:pPr>
        <w:numPr>
          <w:ilvl w:val="0"/>
          <w:numId w:val="23"/>
        </w:numPr>
      </w:pPr>
      <w:r w:rsidRPr="002E72FE">
        <w:rPr>
          <w:bCs/>
        </w:rPr>
        <w:t>BFR – brómované retardéry hoření v plastech</w:t>
      </w:r>
    </w:p>
    <w:p w:rsidR="003A4AE7" w:rsidRPr="002E72FE" w:rsidRDefault="00B17259" w:rsidP="002E72FE">
      <w:pPr>
        <w:numPr>
          <w:ilvl w:val="1"/>
          <w:numId w:val="23"/>
        </w:numPr>
      </w:pPr>
      <w:r w:rsidRPr="002E72FE">
        <w:t>implementace,</w:t>
      </w:r>
    </w:p>
    <w:p w:rsidR="003A4AE7" w:rsidRPr="002E72FE" w:rsidRDefault="00B17259" w:rsidP="002E72FE">
      <w:pPr>
        <w:numPr>
          <w:ilvl w:val="1"/>
          <w:numId w:val="23"/>
        </w:numPr>
      </w:pPr>
      <w:r w:rsidRPr="002E72FE">
        <w:t>seznámení s problematikou</w:t>
      </w:r>
    </w:p>
    <w:p w:rsidR="003A4AE7" w:rsidRDefault="00B17259" w:rsidP="002E72FE">
      <w:pPr>
        <w:numPr>
          <w:ilvl w:val="1"/>
          <w:numId w:val="23"/>
        </w:numPr>
      </w:pPr>
      <w:r w:rsidRPr="002E72FE">
        <w:t xml:space="preserve">prosazování </w:t>
      </w:r>
      <w:r w:rsidR="002E72FE">
        <w:t>–</w:t>
      </w:r>
      <w:r w:rsidRPr="002E72FE">
        <w:t xml:space="preserve"> možnosti</w:t>
      </w:r>
    </w:p>
    <w:p w:rsidR="002E72FE" w:rsidRDefault="002E72FE" w:rsidP="002E72FE">
      <w:r>
        <w:t>Poznatky:</w:t>
      </w:r>
    </w:p>
    <w:p w:rsidR="002E72FE" w:rsidRDefault="002E72FE" w:rsidP="002E72FE">
      <w:r>
        <w:t>Rozdílné přístupy k požadavkům na povinné testování</w:t>
      </w:r>
    </w:p>
    <w:p w:rsidR="002E72FE" w:rsidRDefault="002E72FE" w:rsidP="002E72FE">
      <w:r>
        <w:t>Většina států včetně ČR požadují před odesláním zásilky testování elektrospotřebičů (funkce, bezpečnost), některé země (SRN, Norsko) však testy vždy nevyžadují a spoléhají zejm. na vizuální kontrolu zásilky a balení.</w:t>
      </w:r>
    </w:p>
    <w:p w:rsidR="002E72FE" w:rsidRDefault="002E72FE" w:rsidP="002E72FE">
      <w:r>
        <w:t>Většina států však doposud nemají stanovena jasná a zejména závazná kritéria (závaznou formu) na testování EEZ ve své legislativě.</w:t>
      </w:r>
    </w:p>
    <w:p w:rsidR="002E72FE" w:rsidRDefault="002E72FE" w:rsidP="002E72FE">
      <w:r>
        <w:lastRenderedPageBreak/>
        <w:t>Státy, jež stanovily ve své legislativě tato kritéria (UK, ČR), vychází z testování na základě předpisů o revizích elektrospotřebičů (testy bezpečnosti, funkčnosti).</w:t>
      </w:r>
    </w:p>
    <w:p w:rsidR="002E72FE" w:rsidRDefault="002E72FE" w:rsidP="002E72FE">
      <w:r>
        <w:t>Za ČR byly prezentovány i vzory a příklady testů funkčnosti a souvisejících dokumentů, jež mají doprovázet zásilku a ceny revizí.</w:t>
      </w:r>
    </w:p>
    <w:p w:rsidR="002E72FE" w:rsidRDefault="002E72FE" w:rsidP="002E72FE">
      <w:r>
        <w:t>V UK jsou někteří inspektoři i přímo školeni na možnost provádění těchto zkoušek – nicméně jedná se o inspektory, kteří se zabývají výlučně problematikou TFS.</w:t>
      </w:r>
    </w:p>
    <w:p w:rsidR="002E72FE" w:rsidRPr="002E72FE" w:rsidRDefault="002E72FE" w:rsidP="002E72FE">
      <w:r w:rsidRPr="002E72FE">
        <w:rPr>
          <w:b/>
          <w:bCs/>
        </w:rPr>
        <w:t>Další poznatky:</w:t>
      </w:r>
    </w:p>
    <w:p w:rsidR="003A4AE7" w:rsidRPr="002E72FE" w:rsidRDefault="00B17259" w:rsidP="002E72FE">
      <w:pPr>
        <w:numPr>
          <w:ilvl w:val="0"/>
          <w:numId w:val="24"/>
        </w:numPr>
      </w:pPr>
      <w:r w:rsidRPr="002E72FE">
        <w:t>útlum vývozu EEZ do zemí jako Nigérie, přesun do zemí – Togo, Benin, Zanzibar, Keňa</w:t>
      </w:r>
    </w:p>
    <w:p w:rsidR="003A4AE7" w:rsidRPr="002E72FE" w:rsidRDefault="00B17259" w:rsidP="002E72FE">
      <w:pPr>
        <w:numPr>
          <w:ilvl w:val="0"/>
          <w:numId w:val="24"/>
        </w:numPr>
      </w:pPr>
      <w:r w:rsidRPr="002E72FE">
        <w:t>v přístavech se stále daří zachytit pouze malou část zásilek (nedostatek kapacit inspektorů),</w:t>
      </w:r>
    </w:p>
    <w:p w:rsidR="003A4AE7" w:rsidRPr="002E72FE" w:rsidRDefault="00B17259" w:rsidP="002E72FE">
      <w:pPr>
        <w:numPr>
          <w:ilvl w:val="0"/>
          <w:numId w:val="24"/>
        </w:numPr>
      </w:pPr>
      <w:r w:rsidRPr="002E72FE">
        <w:t>Výrazně se liší ceny za testování a revize – jednak dle typu EEZ a jednak dle členských států – vysoká cena odrazuje od provádění testování zejm. v západních MS (většina zásilek stále není doprovázena požadovanými dokumenty)</w:t>
      </w:r>
    </w:p>
    <w:p w:rsidR="003A4AE7" w:rsidRPr="002E72FE" w:rsidRDefault="00B17259" w:rsidP="002E72FE">
      <w:pPr>
        <w:numPr>
          <w:ilvl w:val="0"/>
          <w:numId w:val="24"/>
        </w:numPr>
      </w:pPr>
      <w:r w:rsidRPr="002E72FE">
        <w:t>Rovněž bylo uvedeno, že zásilky jsou často mixem dobrých EEZ (přední část kontejnerů) a EEZ ve špatném stavu až vyloženě špatném stavu (skrytá zadní část kontejnerů či zásilek).</w:t>
      </w:r>
    </w:p>
    <w:p w:rsidR="003A4AE7" w:rsidRPr="002E72FE" w:rsidRDefault="00B17259" w:rsidP="002E72FE">
      <w:pPr>
        <w:numPr>
          <w:ilvl w:val="0"/>
          <w:numId w:val="24"/>
        </w:numPr>
      </w:pPr>
      <w:r w:rsidRPr="002E72FE">
        <w:t>vzhledem k současným nízkým cenám za kontejnerovou přepravu dochází k přesunu zásilek z terminálů RORO do kontejnerové přepravy (</w:t>
      </w:r>
      <w:proofErr w:type="spellStart"/>
      <w:r w:rsidRPr="002E72FE">
        <w:t>LoLo</w:t>
      </w:r>
      <w:proofErr w:type="spellEnd"/>
      <w:r w:rsidRPr="002E72FE">
        <w:t>).</w:t>
      </w:r>
    </w:p>
    <w:p w:rsidR="003A4AE7" w:rsidRPr="002E72FE" w:rsidRDefault="00B17259" w:rsidP="002E72FE">
      <w:pPr>
        <w:numPr>
          <w:ilvl w:val="0"/>
          <w:numId w:val="24"/>
        </w:numPr>
      </w:pPr>
      <w:r w:rsidRPr="002E72FE">
        <w:t>Vývozní dokumenty jsou často pod falešnou identitou. Stíhání je obvykle obtížné.</w:t>
      </w:r>
    </w:p>
    <w:p w:rsidR="002E72FE" w:rsidRDefault="002E72FE" w:rsidP="002E72FE">
      <w:r>
        <w:t>Doporučení vyplývající z projektu:</w:t>
      </w:r>
    </w:p>
    <w:p w:rsidR="002E72FE" w:rsidRPr="002E72FE" w:rsidRDefault="002E72FE" w:rsidP="002E72FE">
      <w:r w:rsidRPr="002E72FE">
        <w:rPr>
          <w:b/>
          <w:bCs/>
          <w:lang w:val="en-GB"/>
        </w:rPr>
        <w:t>IMPEL</w:t>
      </w:r>
    </w:p>
    <w:p w:rsidR="003A4AE7" w:rsidRPr="002E72FE" w:rsidRDefault="00B17259" w:rsidP="002E72FE">
      <w:pPr>
        <w:numPr>
          <w:ilvl w:val="0"/>
          <w:numId w:val="25"/>
        </w:numPr>
      </w:pPr>
      <w:r w:rsidRPr="002E72FE">
        <w:t xml:space="preserve">Vytvoření </w:t>
      </w:r>
      <w:r w:rsidRPr="002E72FE">
        <w:rPr>
          <w:lang w:val="en-GB"/>
        </w:rPr>
        <w:t xml:space="preserve">guideline </w:t>
      </w:r>
      <w:r w:rsidRPr="002E72FE">
        <w:t>na požadavky testování – pro vývozce i inspekce – snaha o vytvoření společných závazných přístupů.</w:t>
      </w:r>
    </w:p>
    <w:p w:rsidR="003A4AE7" w:rsidRPr="002E72FE" w:rsidRDefault="00B17259" w:rsidP="002E72FE">
      <w:pPr>
        <w:numPr>
          <w:ilvl w:val="1"/>
          <w:numId w:val="25"/>
        </w:numPr>
      </w:pPr>
      <w:r w:rsidRPr="002E72FE">
        <w:t>Vytvoření jednotného formuláře pro testování, záznamy a deklaraci.</w:t>
      </w:r>
    </w:p>
    <w:p w:rsidR="003A4AE7" w:rsidRPr="002E72FE" w:rsidRDefault="00B17259" w:rsidP="002E72FE">
      <w:pPr>
        <w:numPr>
          <w:ilvl w:val="1"/>
          <w:numId w:val="25"/>
        </w:numPr>
      </w:pPr>
      <w:r w:rsidRPr="002E72FE">
        <w:t>Vytvoření „</w:t>
      </w:r>
      <w:r w:rsidRPr="002E72FE">
        <w:rPr>
          <w:lang w:val="en-GB"/>
        </w:rPr>
        <w:t>inspection guidance</w:t>
      </w:r>
      <w:r w:rsidRPr="002E72FE">
        <w:t>“</w:t>
      </w:r>
      <w:r w:rsidRPr="002E72FE">
        <w:rPr>
          <w:lang w:val="en-GB"/>
        </w:rPr>
        <w:t xml:space="preserve"> </w:t>
      </w:r>
      <w:r w:rsidRPr="002E72FE">
        <w:t>zahrnující požadavky na testování</w:t>
      </w:r>
      <w:r w:rsidRPr="002E72FE">
        <w:rPr>
          <w:lang w:val="en-GB"/>
        </w:rPr>
        <w:t>.</w:t>
      </w:r>
    </w:p>
    <w:p w:rsidR="003A4AE7" w:rsidRPr="002E72FE" w:rsidRDefault="00B17259" w:rsidP="002E72FE">
      <w:pPr>
        <w:numPr>
          <w:ilvl w:val="0"/>
          <w:numId w:val="25"/>
        </w:numPr>
      </w:pPr>
      <w:r w:rsidRPr="002E72FE">
        <w:t>Vytvoření „</w:t>
      </w:r>
      <w:r w:rsidRPr="002E72FE">
        <w:rPr>
          <w:lang w:val="en-GB"/>
        </w:rPr>
        <w:t>guidance document</w:t>
      </w:r>
      <w:r w:rsidRPr="002E72FE">
        <w:t>“</w:t>
      </w:r>
      <w:r w:rsidRPr="002E72FE">
        <w:rPr>
          <w:lang w:val="en-GB"/>
        </w:rPr>
        <w:t xml:space="preserve"> </w:t>
      </w:r>
      <w:r w:rsidRPr="002E72FE">
        <w:t xml:space="preserve">pro státní zástupce </w:t>
      </w:r>
      <w:r w:rsidRPr="002E72FE">
        <w:rPr>
          <w:lang w:val="en-GB"/>
        </w:rPr>
        <w:t>(</w:t>
      </w:r>
      <w:r w:rsidRPr="002E72FE">
        <w:t xml:space="preserve">společně s </w:t>
      </w:r>
      <w:r w:rsidRPr="002E72FE">
        <w:rPr>
          <w:lang w:val="en-GB"/>
        </w:rPr>
        <w:t>ENPE).</w:t>
      </w:r>
    </w:p>
    <w:p w:rsidR="002E72FE" w:rsidRDefault="002E72FE" w:rsidP="002E72FE">
      <w:r>
        <w:t>Doporučení EK</w:t>
      </w:r>
    </w:p>
    <w:p w:rsidR="002E72FE" w:rsidRDefault="002E72FE" w:rsidP="002E72FE">
      <w:pPr>
        <w:pStyle w:val="Odstavecseseznamem"/>
        <w:numPr>
          <w:ilvl w:val="0"/>
          <w:numId w:val="26"/>
        </w:numPr>
      </w:pPr>
      <w:r>
        <w:t>Zákaz vývozu OEEZ určitého typu a stáří - CRT nebo obsahující určité NL (</w:t>
      </w:r>
      <w:proofErr w:type="spellStart"/>
      <w:r>
        <w:t>POPs</w:t>
      </w:r>
      <w:proofErr w:type="spellEnd"/>
      <w:r>
        <w:t xml:space="preserve"> apod., </w:t>
      </w:r>
      <w:proofErr w:type="spellStart"/>
      <w:r>
        <w:t>RoHS</w:t>
      </w:r>
      <w:proofErr w:type="spellEnd"/>
      <w:r>
        <w:t>?), popř. určité spotřebiče s vysokou energetickou spotřebou.</w:t>
      </w:r>
    </w:p>
    <w:p w:rsidR="002E72FE" w:rsidRDefault="002E72FE" w:rsidP="002E72FE">
      <w:pPr>
        <w:pStyle w:val="Odstavecseseznamem"/>
        <w:numPr>
          <w:ilvl w:val="0"/>
          <w:numId w:val="26"/>
        </w:numPr>
      </w:pPr>
      <w:r>
        <w:t xml:space="preserve">Byly identifikovány některé požadavky ANNEX VI, které nejsou praktické (popis obsahu nebezpečných látek v dokumentech), naopak některé požadavky by měly být přidány (požadavek na export dle stáří OEEZ, typu EEZ, </w:t>
      </w:r>
      <w:proofErr w:type="spellStart"/>
      <w:r>
        <w:t>ecodesignu</w:t>
      </w:r>
      <w:proofErr w:type="spellEnd"/>
      <w:r>
        <w:t xml:space="preserve"> apod.)</w:t>
      </w:r>
    </w:p>
    <w:p w:rsidR="002E72FE" w:rsidRDefault="002E72FE" w:rsidP="002E72FE">
      <w:pPr>
        <w:pStyle w:val="Odstavecseseznamem"/>
        <w:numPr>
          <w:ilvl w:val="0"/>
          <w:numId w:val="26"/>
        </w:numPr>
      </w:pPr>
      <w:r>
        <w:t>Povinnost používání recyklovaných materiálů do nových spotřebičů (stimulace recyklace v EU a CE), avšak zde se naráží na problém s plasty</w:t>
      </w:r>
    </w:p>
    <w:p w:rsidR="002E72FE" w:rsidRPr="002E72FE" w:rsidRDefault="002E72FE" w:rsidP="002E72FE">
      <w:pPr>
        <w:pStyle w:val="Odstavecseseznamem"/>
        <w:numPr>
          <w:ilvl w:val="0"/>
          <w:numId w:val="26"/>
        </w:numPr>
      </w:pPr>
      <w:r>
        <w:t>Směrnice přinášejí problém s národními úpravami – v případě Směrnice WEEE 2 by některé MS uvítaly statut Nařízení.</w:t>
      </w:r>
    </w:p>
    <w:p w:rsidR="002E72FE" w:rsidRPr="00225053" w:rsidRDefault="002E72FE" w:rsidP="009073F4">
      <w:pPr>
        <w:rPr>
          <w:b/>
        </w:rPr>
      </w:pPr>
    </w:p>
    <w:p w:rsidR="00B17259" w:rsidRPr="00B17259" w:rsidRDefault="00B17259" w:rsidP="00B17259">
      <w:pPr>
        <w:rPr>
          <w:sz w:val="24"/>
          <w:szCs w:val="24"/>
        </w:rPr>
      </w:pPr>
      <w:r w:rsidRPr="00B17259">
        <w:rPr>
          <w:sz w:val="24"/>
          <w:szCs w:val="24"/>
        </w:rPr>
        <w:t>Provádění a prosazování omezení týkajících se odpadních plastů obsahující BFR</w:t>
      </w:r>
    </w:p>
    <w:p w:rsidR="00B17259" w:rsidRPr="00B17259" w:rsidRDefault="00B17259" w:rsidP="00B17259">
      <w:pPr>
        <w:rPr>
          <w:sz w:val="24"/>
          <w:szCs w:val="24"/>
        </w:rPr>
      </w:pPr>
      <w:r w:rsidRPr="00B17259">
        <w:rPr>
          <w:sz w:val="24"/>
          <w:szCs w:val="24"/>
        </w:rPr>
        <w:t> </w:t>
      </w:r>
    </w:p>
    <w:p w:rsidR="003A4AE7" w:rsidRPr="00B17259" w:rsidRDefault="00B17259" w:rsidP="00B17259">
      <w:pPr>
        <w:numPr>
          <w:ilvl w:val="0"/>
          <w:numId w:val="27"/>
        </w:numPr>
        <w:rPr>
          <w:sz w:val="24"/>
          <w:szCs w:val="24"/>
        </w:rPr>
      </w:pPr>
      <w:r w:rsidRPr="00B17259">
        <w:rPr>
          <w:sz w:val="24"/>
          <w:szCs w:val="24"/>
        </w:rPr>
        <w:t xml:space="preserve">Cílem tohoto projektu je zlepšit provádění a prosazování směrnice o OEEZ se zvláštním důrazem </w:t>
      </w:r>
      <w:proofErr w:type="gramStart"/>
      <w:r w:rsidRPr="00B17259">
        <w:rPr>
          <w:sz w:val="24"/>
          <w:szCs w:val="24"/>
        </w:rPr>
        <w:t>na</w:t>
      </w:r>
      <w:proofErr w:type="gramEnd"/>
      <w:r w:rsidRPr="00B17259">
        <w:rPr>
          <w:sz w:val="24"/>
          <w:szCs w:val="24"/>
        </w:rPr>
        <w:t>:</w:t>
      </w:r>
    </w:p>
    <w:p w:rsidR="003A4AE7" w:rsidRPr="00B17259" w:rsidRDefault="00B17259" w:rsidP="00B17259">
      <w:pPr>
        <w:numPr>
          <w:ilvl w:val="1"/>
          <w:numId w:val="27"/>
        </w:numPr>
        <w:rPr>
          <w:sz w:val="24"/>
          <w:szCs w:val="24"/>
        </w:rPr>
      </w:pPr>
      <w:r w:rsidRPr="00B17259">
        <w:rPr>
          <w:sz w:val="24"/>
          <w:szCs w:val="24"/>
        </w:rPr>
        <w:t xml:space="preserve">sdílení znalostí o způsobech řešení nebezpečných látek (BFR – </w:t>
      </w:r>
      <w:proofErr w:type="spellStart"/>
      <w:r w:rsidRPr="00B17259">
        <w:rPr>
          <w:sz w:val="24"/>
          <w:szCs w:val="24"/>
        </w:rPr>
        <w:t>POPs</w:t>
      </w:r>
      <w:proofErr w:type="spellEnd"/>
      <w:r w:rsidRPr="00B17259">
        <w:rPr>
          <w:sz w:val="24"/>
          <w:szCs w:val="24"/>
        </w:rPr>
        <w:t xml:space="preserve"> látky) v OEEZ v souvislosti s recyklací se zaměřením na úlohu a možnosti inspekčních orgánů;</w:t>
      </w:r>
    </w:p>
    <w:p w:rsidR="003A4AE7" w:rsidRPr="00B17259" w:rsidRDefault="00B17259" w:rsidP="00B17259">
      <w:pPr>
        <w:numPr>
          <w:ilvl w:val="1"/>
          <w:numId w:val="27"/>
        </w:numPr>
        <w:rPr>
          <w:sz w:val="24"/>
          <w:szCs w:val="24"/>
        </w:rPr>
      </w:pPr>
      <w:r w:rsidRPr="00B17259">
        <w:rPr>
          <w:sz w:val="24"/>
          <w:szCs w:val="24"/>
        </w:rPr>
        <w:t>získání přehledu o klasifikaci OEEZ a vytvoření jednotného pokynu pro klasifikaci;</w:t>
      </w:r>
    </w:p>
    <w:p w:rsidR="003A4AE7" w:rsidRPr="00B17259" w:rsidRDefault="00B17259" w:rsidP="00B17259">
      <w:pPr>
        <w:numPr>
          <w:ilvl w:val="1"/>
          <w:numId w:val="27"/>
        </w:numPr>
        <w:rPr>
          <w:sz w:val="24"/>
          <w:szCs w:val="24"/>
        </w:rPr>
      </w:pPr>
      <w:r w:rsidRPr="00B17259">
        <w:rPr>
          <w:sz w:val="24"/>
          <w:szCs w:val="24"/>
        </w:rPr>
        <w:t>získání přehledu o tom, jak právní ustanovení týkající se omezení a odstranění BFR z OEEZ bylo provedeno a prosazováno v členských státech.</w:t>
      </w:r>
    </w:p>
    <w:p w:rsidR="003A4AE7" w:rsidRPr="00B17259" w:rsidRDefault="00B17259" w:rsidP="00B17259">
      <w:pPr>
        <w:numPr>
          <w:ilvl w:val="0"/>
          <w:numId w:val="27"/>
        </w:numPr>
        <w:rPr>
          <w:sz w:val="24"/>
          <w:szCs w:val="24"/>
        </w:rPr>
      </w:pPr>
      <w:r w:rsidRPr="00B17259">
        <w:rPr>
          <w:bCs/>
          <w:sz w:val="24"/>
          <w:szCs w:val="24"/>
        </w:rPr>
        <w:t>Mnoho otázek, málo odpovědí</w:t>
      </w:r>
    </w:p>
    <w:p w:rsidR="00B17259" w:rsidRPr="00B17259" w:rsidRDefault="00B17259" w:rsidP="00B17259">
      <w:pPr>
        <w:rPr>
          <w:sz w:val="24"/>
          <w:szCs w:val="24"/>
        </w:rPr>
      </w:pPr>
      <w:r w:rsidRPr="00B17259">
        <w:rPr>
          <w:sz w:val="24"/>
          <w:szCs w:val="24"/>
        </w:rPr>
        <w:t>Poznatky:</w:t>
      </w:r>
    </w:p>
    <w:p w:rsidR="00B17259" w:rsidRPr="00B17259" w:rsidRDefault="00B17259" w:rsidP="00B17259">
      <w:pPr>
        <w:rPr>
          <w:sz w:val="24"/>
          <w:szCs w:val="24"/>
        </w:rPr>
      </w:pPr>
      <w:r w:rsidRPr="00B17259">
        <w:rPr>
          <w:sz w:val="24"/>
          <w:szCs w:val="24"/>
        </w:rPr>
        <w:t>Složitá problematika – mnoho druhů Br retardérů (cca 75), jen několik málo je regulovaných (</w:t>
      </w:r>
      <w:proofErr w:type="spellStart"/>
      <w:r w:rsidRPr="00B17259">
        <w:rPr>
          <w:sz w:val="24"/>
          <w:szCs w:val="24"/>
        </w:rPr>
        <w:t>POPs</w:t>
      </w:r>
      <w:proofErr w:type="spellEnd"/>
      <w:r w:rsidRPr="00B17259">
        <w:rPr>
          <w:sz w:val="24"/>
          <w:szCs w:val="24"/>
        </w:rPr>
        <w:t xml:space="preserve">, REACH…), mnoho z nich má N a PTB vlastnosti (PBDE – </w:t>
      </w:r>
      <w:proofErr w:type="spellStart"/>
      <w:r w:rsidRPr="00B17259">
        <w:rPr>
          <w:sz w:val="24"/>
          <w:szCs w:val="24"/>
        </w:rPr>
        <w:t>penta</w:t>
      </w:r>
      <w:proofErr w:type="spellEnd"/>
      <w:r w:rsidRPr="00B17259">
        <w:rPr>
          <w:sz w:val="24"/>
          <w:szCs w:val="24"/>
        </w:rPr>
        <w:t xml:space="preserve"> a octa BDE), různé vazby v plastech + synergické na bázi </w:t>
      </w:r>
      <w:proofErr w:type="spellStart"/>
      <w:r w:rsidRPr="00B17259">
        <w:rPr>
          <w:sz w:val="24"/>
          <w:szCs w:val="24"/>
        </w:rPr>
        <w:t>Sb</w:t>
      </w:r>
      <w:proofErr w:type="spellEnd"/>
      <w:r w:rsidRPr="00B17259">
        <w:rPr>
          <w:sz w:val="24"/>
          <w:szCs w:val="24"/>
        </w:rPr>
        <w:t xml:space="preserve">, </w:t>
      </w:r>
    </w:p>
    <w:p w:rsidR="00B17259" w:rsidRPr="00B17259" w:rsidRDefault="00B17259" w:rsidP="00B17259">
      <w:pPr>
        <w:rPr>
          <w:sz w:val="24"/>
          <w:szCs w:val="24"/>
        </w:rPr>
      </w:pPr>
      <w:r w:rsidRPr="00B17259">
        <w:rPr>
          <w:sz w:val="24"/>
          <w:szCs w:val="24"/>
        </w:rPr>
        <w:t xml:space="preserve">Přibývají nově regulované látky – </w:t>
      </w:r>
      <w:proofErr w:type="spellStart"/>
      <w:r w:rsidRPr="00B17259">
        <w:rPr>
          <w:sz w:val="24"/>
          <w:szCs w:val="24"/>
        </w:rPr>
        <w:t>decaBDE</w:t>
      </w:r>
      <w:proofErr w:type="spellEnd"/>
      <w:r w:rsidRPr="00B17259">
        <w:rPr>
          <w:sz w:val="24"/>
          <w:szCs w:val="24"/>
        </w:rPr>
        <w:t xml:space="preserve"> (v REACH) – omezení CE.</w:t>
      </w:r>
    </w:p>
    <w:p w:rsidR="00B17259" w:rsidRPr="00B17259" w:rsidRDefault="00B17259" w:rsidP="00B17259">
      <w:pPr>
        <w:rPr>
          <w:sz w:val="24"/>
          <w:szCs w:val="24"/>
        </w:rPr>
      </w:pPr>
      <w:r w:rsidRPr="00B17259">
        <w:rPr>
          <w:sz w:val="24"/>
          <w:szCs w:val="24"/>
        </w:rPr>
        <w:t>Drtivá většina MS nevěnuje problematice obsahu BFR v plastech náležitou pozornost – malé povědomí - jediným ze států, který se důsledněji věnuje této problematice, je Rakousko - v rámci kontrol TFS a zařízení na zpracování plastů a elektrozařízení, problematické jsou WEEE plasty (ABS, HIPS) zejm. ze starších TV (7%) a PC (39%).</w:t>
      </w:r>
    </w:p>
    <w:p w:rsidR="00B17259" w:rsidRPr="00B17259" w:rsidRDefault="00B17259" w:rsidP="00B17259">
      <w:pPr>
        <w:rPr>
          <w:sz w:val="24"/>
          <w:szCs w:val="24"/>
        </w:rPr>
      </w:pPr>
      <w:r w:rsidRPr="00B17259">
        <w:rPr>
          <w:sz w:val="24"/>
          <w:szCs w:val="24"/>
        </w:rPr>
        <w:t xml:space="preserve">Zařízení ke zpracování odpadů nejsou vybavena zařízeními k separaci plastů a není prováděn </w:t>
      </w:r>
      <w:proofErr w:type="spellStart"/>
      <w:r w:rsidRPr="00B17259">
        <w:rPr>
          <w:sz w:val="24"/>
          <w:szCs w:val="24"/>
        </w:rPr>
        <w:t>downstream</w:t>
      </w:r>
      <w:proofErr w:type="spellEnd"/>
      <w:r w:rsidRPr="00B17259">
        <w:rPr>
          <w:sz w:val="24"/>
          <w:szCs w:val="24"/>
        </w:rPr>
        <w:t xml:space="preserve"> monitoring,</w:t>
      </w:r>
    </w:p>
    <w:p w:rsidR="00B17259" w:rsidRPr="00B17259" w:rsidRDefault="00B17259" w:rsidP="00B17259">
      <w:pPr>
        <w:rPr>
          <w:sz w:val="24"/>
          <w:szCs w:val="24"/>
        </w:rPr>
      </w:pPr>
      <w:r w:rsidRPr="00B17259">
        <w:rPr>
          <w:sz w:val="24"/>
          <w:szCs w:val="24"/>
        </w:rPr>
        <w:t xml:space="preserve">Nedochází k implementaci požadavku Směrnice WEEE2 k odstranění těchto plastů z toku ostatních plastů, přičemž většina plastů byla a je exportována (Asie – zejm. Čína). Následně dochází k navracení </w:t>
      </w:r>
      <w:proofErr w:type="spellStart"/>
      <w:r w:rsidRPr="00B17259">
        <w:rPr>
          <w:sz w:val="24"/>
          <w:szCs w:val="24"/>
        </w:rPr>
        <w:t>POPs</w:t>
      </w:r>
      <w:proofErr w:type="spellEnd"/>
      <w:r w:rsidRPr="00B17259">
        <w:rPr>
          <w:sz w:val="24"/>
          <w:szCs w:val="24"/>
        </w:rPr>
        <w:t xml:space="preserve"> v nových výrobcích na trh.</w:t>
      </w:r>
    </w:p>
    <w:p w:rsidR="00B17259" w:rsidRPr="00B17259" w:rsidRDefault="00B17259" w:rsidP="00B17259">
      <w:pPr>
        <w:rPr>
          <w:sz w:val="24"/>
          <w:szCs w:val="24"/>
        </w:rPr>
      </w:pPr>
      <w:r w:rsidRPr="00B17259">
        <w:rPr>
          <w:sz w:val="24"/>
          <w:szCs w:val="24"/>
        </w:rPr>
        <w:t>Není shoda na tom, zda se mají odpady s </w:t>
      </w:r>
      <w:proofErr w:type="spellStart"/>
      <w:r w:rsidRPr="00B17259">
        <w:rPr>
          <w:sz w:val="24"/>
          <w:szCs w:val="24"/>
        </w:rPr>
        <w:t>POPs</w:t>
      </w:r>
      <w:proofErr w:type="spellEnd"/>
      <w:r w:rsidRPr="00B17259">
        <w:rPr>
          <w:sz w:val="24"/>
          <w:szCs w:val="24"/>
        </w:rPr>
        <w:t xml:space="preserve"> BRF klasifikovat jako nebezpečný odpad a popř. od jakého limitu.</w:t>
      </w:r>
    </w:p>
    <w:p w:rsidR="00B17259" w:rsidRPr="00B17259" w:rsidRDefault="00B17259" w:rsidP="00B17259">
      <w:pPr>
        <w:rPr>
          <w:sz w:val="24"/>
          <w:szCs w:val="24"/>
        </w:rPr>
      </w:pPr>
      <w:r w:rsidRPr="00B17259">
        <w:rPr>
          <w:sz w:val="24"/>
          <w:szCs w:val="24"/>
        </w:rPr>
        <w:t xml:space="preserve">Pro účely TFS se plasty s obsahem </w:t>
      </w:r>
      <w:proofErr w:type="spellStart"/>
      <w:r w:rsidRPr="00B17259">
        <w:rPr>
          <w:sz w:val="24"/>
          <w:szCs w:val="24"/>
        </w:rPr>
        <w:t>POPs</w:t>
      </w:r>
      <w:proofErr w:type="spellEnd"/>
      <w:r w:rsidRPr="00B17259">
        <w:rPr>
          <w:sz w:val="24"/>
          <w:szCs w:val="24"/>
        </w:rPr>
        <w:t xml:space="preserve"> nad stanovený limit (1000ppm pro PBDE) klasifikují jako položka A3180 a je tedy nutná notifikace.</w:t>
      </w:r>
    </w:p>
    <w:p w:rsidR="00B17259" w:rsidRPr="00B17259" w:rsidRDefault="00B17259" w:rsidP="00B17259">
      <w:pPr>
        <w:rPr>
          <w:sz w:val="24"/>
          <w:szCs w:val="24"/>
        </w:rPr>
      </w:pPr>
      <w:r w:rsidRPr="00B17259">
        <w:rPr>
          <w:sz w:val="24"/>
          <w:szCs w:val="24"/>
        </w:rPr>
        <w:lastRenderedPageBreak/>
        <w:t xml:space="preserve">Jako nedostatek se jeví, že v katalogu odpadů neexistuje </w:t>
      </w:r>
      <w:proofErr w:type="spellStart"/>
      <w:r w:rsidRPr="00B17259">
        <w:rPr>
          <w:sz w:val="24"/>
          <w:szCs w:val="24"/>
        </w:rPr>
        <w:t>spec</w:t>
      </w:r>
      <w:proofErr w:type="spellEnd"/>
      <w:r w:rsidRPr="00B17259">
        <w:rPr>
          <w:sz w:val="24"/>
          <w:szCs w:val="24"/>
        </w:rPr>
        <w:t xml:space="preserve">. </w:t>
      </w:r>
      <w:proofErr w:type="gramStart"/>
      <w:r w:rsidRPr="00B17259">
        <w:rPr>
          <w:sz w:val="24"/>
          <w:szCs w:val="24"/>
        </w:rPr>
        <w:t>kód</w:t>
      </w:r>
      <w:proofErr w:type="gramEnd"/>
      <w:r w:rsidRPr="00B17259">
        <w:rPr>
          <w:sz w:val="24"/>
          <w:szCs w:val="24"/>
        </w:rPr>
        <w:t xml:space="preserve"> pro odpady s </w:t>
      </w:r>
      <w:proofErr w:type="spellStart"/>
      <w:r w:rsidRPr="00B17259">
        <w:rPr>
          <w:sz w:val="24"/>
          <w:szCs w:val="24"/>
        </w:rPr>
        <w:t>POPs</w:t>
      </w:r>
      <w:proofErr w:type="spellEnd"/>
      <w:r w:rsidRPr="00B17259">
        <w:rPr>
          <w:sz w:val="24"/>
          <w:szCs w:val="24"/>
        </w:rPr>
        <w:t xml:space="preserve"> (plasty)</w:t>
      </w:r>
    </w:p>
    <w:p w:rsidR="00B17259" w:rsidRPr="00B17259" w:rsidRDefault="00B17259" w:rsidP="00B17259">
      <w:pPr>
        <w:rPr>
          <w:sz w:val="24"/>
          <w:szCs w:val="24"/>
        </w:rPr>
      </w:pPr>
      <w:r w:rsidRPr="00B17259">
        <w:rPr>
          <w:sz w:val="24"/>
          <w:szCs w:val="24"/>
        </w:rPr>
        <w:t>Není specifikováno, jak zpracovatelé mají splnit požadavku přílohy VII Směrnice WEEE2 - možná vhodná praxe:</w:t>
      </w:r>
    </w:p>
    <w:p w:rsidR="00B17259" w:rsidRPr="00B17259" w:rsidRDefault="00B17259" w:rsidP="00B17259">
      <w:pPr>
        <w:rPr>
          <w:sz w:val="24"/>
          <w:szCs w:val="24"/>
        </w:rPr>
      </w:pPr>
      <w:r w:rsidRPr="00B17259">
        <w:rPr>
          <w:sz w:val="24"/>
          <w:szCs w:val="24"/>
        </w:rPr>
        <w:t xml:space="preserve">zjišťování celkového obsahu Br pomocí XRF metody a použití limitu 2000 </w:t>
      </w:r>
      <w:proofErr w:type="spellStart"/>
      <w:r w:rsidRPr="00B17259">
        <w:rPr>
          <w:sz w:val="24"/>
          <w:szCs w:val="24"/>
        </w:rPr>
        <w:t>ppm</w:t>
      </w:r>
      <w:proofErr w:type="spellEnd"/>
      <w:r w:rsidRPr="00B17259">
        <w:rPr>
          <w:sz w:val="24"/>
          <w:szCs w:val="24"/>
        </w:rPr>
        <w:t xml:space="preserve"> Br v plastech přímo v recyklačních zařízeních - odkaz na evropskou normu CENELEC TS50625. Odpady s obsahem Br nad tento limit jsou automaticky vyčleňovány z odpadů určených k recyklaci a jsou odesílány k energetickému využití. Problém – mohou být vyčleněny i odpady s obsahem Br sloučenin (TBBPA), které nejsou regulovány.</w:t>
      </w:r>
    </w:p>
    <w:p w:rsidR="00225053" w:rsidRDefault="00B17259" w:rsidP="00B17259">
      <w:pPr>
        <w:rPr>
          <w:b/>
          <w:sz w:val="24"/>
          <w:szCs w:val="24"/>
        </w:rPr>
      </w:pPr>
      <w:proofErr w:type="spellStart"/>
      <w:r w:rsidRPr="00B17259">
        <w:rPr>
          <w:sz w:val="24"/>
          <w:szCs w:val="24"/>
        </w:rPr>
        <w:t>Downstream</w:t>
      </w:r>
      <w:proofErr w:type="spellEnd"/>
      <w:r w:rsidRPr="00B17259">
        <w:rPr>
          <w:sz w:val="24"/>
          <w:szCs w:val="24"/>
        </w:rPr>
        <w:t xml:space="preserve"> monitoring + flotace – odeslání plastů k separaci (DE, AT) – stejný problém – mohou být vyčleněny i odpady s obsahem Br sloučenin, které nejsou regulovány</w:t>
      </w:r>
      <w:r w:rsidRPr="00B17259">
        <w:rPr>
          <w:b/>
          <w:sz w:val="24"/>
          <w:szCs w:val="24"/>
        </w:rPr>
        <w:t>.</w:t>
      </w:r>
    </w:p>
    <w:p w:rsidR="00B17259" w:rsidRPr="00B17259" w:rsidRDefault="00B17259" w:rsidP="00B17259">
      <w:pPr>
        <w:rPr>
          <w:sz w:val="24"/>
          <w:szCs w:val="24"/>
        </w:rPr>
      </w:pPr>
      <w:r w:rsidRPr="00B17259">
        <w:rPr>
          <w:bCs/>
          <w:sz w:val="24"/>
          <w:szCs w:val="24"/>
        </w:rPr>
        <w:t>Doporučení IMPEL</w:t>
      </w:r>
    </w:p>
    <w:p w:rsidR="003A4AE7" w:rsidRPr="00B17259" w:rsidRDefault="00B17259" w:rsidP="00B17259">
      <w:pPr>
        <w:numPr>
          <w:ilvl w:val="0"/>
          <w:numId w:val="28"/>
        </w:numPr>
        <w:rPr>
          <w:sz w:val="24"/>
          <w:szCs w:val="24"/>
        </w:rPr>
      </w:pPr>
      <w:r w:rsidRPr="00B17259">
        <w:rPr>
          <w:sz w:val="24"/>
          <w:szCs w:val="24"/>
        </w:rPr>
        <w:t>Bylo by vhodné zpracovat závaznou metodiku vzorkování, seznam metod vyčlenění plastů s </w:t>
      </w:r>
      <w:proofErr w:type="spellStart"/>
      <w:r w:rsidRPr="00B17259">
        <w:rPr>
          <w:sz w:val="24"/>
          <w:szCs w:val="24"/>
        </w:rPr>
        <w:t>POPs</w:t>
      </w:r>
      <w:proofErr w:type="spellEnd"/>
      <w:r w:rsidRPr="00B17259">
        <w:rPr>
          <w:sz w:val="24"/>
          <w:szCs w:val="24"/>
        </w:rPr>
        <w:t xml:space="preserve"> z odpadů určených k recyklaci a seznam analytických metod pro určování obsahu </w:t>
      </w:r>
      <w:proofErr w:type="spellStart"/>
      <w:r w:rsidRPr="00B17259">
        <w:rPr>
          <w:sz w:val="24"/>
          <w:szCs w:val="24"/>
        </w:rPr>
        <w:t>POPs</w:t>
      </w:r>
      <w:proofErr w:type="spellEnd"/>
      <w:r w:rsidRPr="00B17259">
        <w:rPr>
          <w:sz w:val="24"/>
          <w:szCs w:val="24"/>
        </w:rPr>
        <w:t xml:space="preserve"> v plastech. Toto implementovat do plánu inspekcí.</w:t>
      </w:r>
    </w:p>
    <w:p w:rsidR="003A4AE7" w:rsidRPr="00B17259" w:rsidRDefault="00B17259" w:rsidP="00B17259">
      <w:pPr>
        <w:numPr>
          <w:ilvl w:val="0"/>
          <w:numId w:val="28"/>
        </w:numPr>
        <w:rPr>
          <w:sz w:val="24"/>
          <w:szCs w:val="24"/>
        </w:rPr>
      </w:pPr>
      <w:r w:rsidRPr="00B17259">
        <w:rPr>
          <w:sz w:val="24"/>
          <w:szCs w:val="24"/>
        </w:rPr>
        <w:t xml:space="preserve">Zpracovat seznam zařízení, která separují nebo odstraňují plasty s obsahem BFR </w:t>
      </w:r>
      <w:proofErr w:type="spellStart"/>
      <w:r w:rsidRPr="00B17259">
        <w:rPr>
          <w:sz w:val="24"/>
          <w:szCs w:val="24"/>
        </w:rPr>
        <w:t>POPs</w:t>
      </w:r>
      <w:proofErr w:type="spellEnd"/>
    </w:p>
    <w:p w:rsidR="003A4AE7" w:rsidRPr="00B17259" w:rsidRDefault="00B17259" w:rsidP="00B17259">
      <w:pPr>
        <w:numPr>
          <w:ilvl w:val="0"/>
          <w:numId w:val="28"/>
        </w:numPr>
        <w:rPr>
          <w:sz w:val="24"/>
          <w:szCs w:val="24"/>
        </w:rPr>
      </w:pPr>
      <w:r w:rsidRPr="00B17259">
        <w:rPr>
          <w:sz w:val="24"/>
          <w:szCs w:val="24"/>
        </w:rPr>
        <w:t>Zpracovat informaci pro zpracovatele (zvýšení povědomí)</w:t>
      </w:r>
    </w:p>
    <w:p w:rsidR="00B17259" w:rsidRPr="00B17259" w:rsidRDefault="00B17259" w:rsidP="00B17259">
      <w:pPr>
        <w:rPr>
          <w:sz w:val="24"/>
          <w:szCs w:val="24"/>
        </w:rPr>
      </w:pPr>
      <w:proofErr w:type="spellStart"/>
      <w:r w:rsidRPr="00B17259">
        <w:rPr>
          <w:bCs/>
          <w:sz w:val="24"/>
          <w:szCs w:val="24"/>
        </w:rPr>
        <w:t>Dopuručení</w:t>
      </w:r>
      <w:proofErr w:type="spellEnd"/>
      <w:r w:rsidRPr="00B17259">
        <w:rPr>
          <w:bCs/>
          <w:sz w:val="24"/>
          <w:szCs w:val="24"/>
        </w:rPr>
        <w:t xml:space="preserve"> EK</w:t>
      </w:r>
    </w:p>
    <w:p w:rsidR="003A4AE7" w:rsidRPr="00B17259" w:rsidRDefault="00B17259" w:rsidP="00B17259">
      <w:pPr>
        <w:numPr>
          <w:ilvl w:val="0"/>
          <w:numId w:val="29"/>
        </w:numPr>
        <w:rPr>
          <w:sz w:val="24"/>
          <w:szCs w:val="24"/>
        </w:rPr>
      </w:pPr>
      <w:r w:rsidRPr="00B17259">
        <w:rPr>
          <w:sz w:val="24"/>
          <w:szCs w:val="24"/>
        </w:rPr>
        <w:t>Nový kód do katalogu odpadů</w:t>
      </w:r>
    </w:p>
    <w:p w:rsidR="003A4AE7" w:rsidRPr="00B17259" w:rsidRDefault="00B17259" w:rsidP="00B17259">
      <w:pPr>
        <w:numPr>
          <w:ilvl w:val="0"/>
          <w:numId w:val="29"/>
        </w:numPr>
        <w:rPr>
          <w:sz w:val="24"/>
          <w:szCs w:val="24"/>
        </w:rPr>
      </w:pPr>
      <w:r w:rsidRPr="00B17259">
        <w:rPr>
          <w:sz w:val="24"/>
          <w:szCs w:val="24"/>
        </w:rPr>
        <w:t xml:space="preserve">Závazná povinnost pro zpracovatele OEEZ reportovat odstranění plastů s obsahem BFR </w:t>
      </w:r>
      <w:proofErr w:type="spellStart"/>
      <w:r w:rsidRPr="00B17259">
        <w:rPr>
          <w:sz w:val="24"/>
          <w:szCs w:val="24"/>
        </w:rPr>
        <w:t>POPs</w:t>
      </w:r>
      <w:proofErr w:type="spellEnd"/>
    </w:p>
    <w:p w:rsidR="00B17259" w:rsidRPr="00FF036A" w:rsidRDefault="00FF036A" w:rsidP="00B17259">
      <w:pPr>
        <w:rPr>
          <w:b/>
          <w:sz w:val="24"/>
          <w:szCs w:val="24"/>
        </w:rPr>
      </w:pPr>
      <w:r w:rsidRPr="00FF036A">
        <w:rPr>
          <w:b/>
          <w:sz w:val="24"/>
          <w:szCs w:val="24"/>
        </w:rPr>
        <w:t>Výměnné dny národních kontaktních bodů – Nejlepší praxe 2017 – Jana Samková, MŽP</w:t>
      </w:r>
    </w:p>
    <w:p w:rsidR="00FF036A" w:rsidRDefault="00FF036A" w:rsidP="00B17259">
      <w:pPr>
        <w:rPr>
          <w:sz w:val="24"/>
          <w:szCs w:val="24"/>
        </w:rPr>
      </w:pPr>
      <w:r>
        <w:rPr>
          <w:sz w:val="24"/>
          <w:szCs w:val="24"/>
        </w:rPr>
        <w:t>Hostitelskou zemí bylo Lotyšsko</w:t>
      </w:r>
    </w:p>
    <w:p w:rsidR="00FF036A" w:rsidRDefault="00FF036A" w:rsidP="00B17259">
      <w:pPr>
        <w:rPr>
          <w:sz w:val="24"/>
          <w:szCs w:val="24"/>
        </w:rPr>
      </w:pPr>
      <w:r>
        <w:rPr>
          <w:sz w:val="24"/>
          <w:szCs w:val="24"/>
        </w:rPr>
        <w:t>Byla podána prezentace o prioritách boje proti environmentální kriminalitě ve Francii 2018 -2021 a případová studie z Lotyšska: Dopady nelegálně dováženého odpadu na systémy rozšířené odpovědnosti výrobce. Jana Samková prezentovala případovou studii ČR o dovozu vzorků k laboratorní analýze. Dále byly prezentovány probíhající projekty IMPEL a důsledky nové dovozní politiky Číny. Dále byla diskutována tématika lodí na konci životnosti</w:t>
      </w:r>
      <w:r w:rsidR="00925240">
        <w:rPr>
          <w:sz w:val="24"/>
          <w:szCs w:val="24"/>
        </w:rPr>
        <w:t xml:space="preserve"> a byly prezentovány praktické zkušenosti z Asie, jak probíhá recyklace lodí. Chorvatsko prezentovalo případovou studii týkající se tranzitu vozidel na konci životnosti. Dále proběhla diskuse s dalším záležitostem:</w:t>
      </w:r>
    </w:p>
    <w:p w:rsidR="00925240" w:rsidRPr="00925240" w:rsidRDefault="00925240" w:rsidP="00925240">
      <w:pPr>
        <w:rPr>
          <w:sz w:val="24"/>
          <w:szCs w:val="24"/>
        </w:rPr>
      </w:pPr>
      <w:r w:rsidRPr="00925240">
        <w:rPr>
          <w:sz w:val="24"/>
          <w:szCs w:val="24"/>
        </w:rPr>
        <w:t>Praktické otázky k příloze VII nařízení 1013/2006 – podpis v bloku 12 (CZ)</w:t>
      </w:r>
    </w:p>
    <w:p w:rsidR="00925240" w:rsidRPr="00925240" w:rsidRDefault="00925240" w:rsidP="00925240">
      <w:pPr>
        <w:rPr>
          <w:sz w:val="24"/>
          <w:szCs w:val="24"/>
        </w:rPr>
      </w:pPr>
      <w:r w:rsidRPr="00925240">
        <w:rPr>
          <w:sz w:val="24"/>
          <w:szCs w:val="24"/>
        </w:rPr>
        <w:lastRenderedPageBreak/>
        <w:t>•Limity pro obsah plastu v odpadním papíru (NL)</w:t>
      </w:r>
    </w:p>
    <w:p w:rsidR="00925240" w:rsidRPr="00925240" w:rsidRDefault="00925240" w:rsidP="00925240">
      <w:pPr>
        <w:rPr>
          <w:sz w:val="24"/>
          <w:szCs w:val="24"/>
        </w:rPr>
      </w:pPr>
      <w:r w:rsidRPr="00925240">
        <w:rPr>
          <w:sz w:val="24"/>
          <w:szCs w:val="24"/>
        </w:rPr>
        <w:t>•Klasifikace odpadu pod B1020 (NL)</w:t>
      </w:r>
    </w:p>
    <w:p w:rsidR="00925240" w:rsidRDefault="00925240" w:rsidP="00925240">
      <w:pPr>
        <w:rPr>
          <w:sz w:val="24"/>
          <w:szCs w:val="24"/>
        </w:rPr>
      </w:pPr>
      <w:r w:rsidRPr="00925240">
        <w:rPr>
          <w:sz w:val="24"/>
          <w:szCs w:val="24"/>
        </w:rPr>
        <w:t>•Zákaz vývozu odpadů do Číny – jak kontrolovat? (NL)</w:t>
      </w:r>
    </w:p>
    <w:p w:rsidR="00925240" w:rsidRDefault="00772110" w:rsidP="00925240">
      <w:pPr>
        <w:rPr>
          <w:b/>
          <w:sz w:val="24"/>
          <w:szCs w:val="24"/>
        </w:rPr>
      </w:pPr>
      <w:r w:rsidRPr="00772110">
        <w:rPr>
          <w:b/>
          <w:sz w:val="24"/>
          <w:szCs w:val="24"/>
        </w:rPr>
        <w:t>Informace o projektu IMPEL DRTR – Dělání správných věcí v oblasti povolování podle IED – Helena Kameníčková</w:t>
      </w:r>
      <w:r>
        <w:rPr>
          <w:b/>
          <w:sz w:val="24"/>
          <w:szCs w:val="24"/>
        </w:rPr>
        <w:t xml:space="preserve"> </w:t>
      </w:r>
    </w:p>
    <w:p w:rsidR="00772110" w:rsidRDefault="00772110" w:rsidP="00925240">
      <w:pPr>
        <w:rPr>
          <w:sz w:val="24"/>
          <w:szCs w:val="24"/>
        </w:rPr>
      </w:pPr>
      <w:r>
        <w:rPr>
          <w:sz w:val="24"/>
          <w:szCs w:val="24"/>
        </w:rPr>
        <w:t xml:space="preserve">Workshop k projektu proběhl v Portugalsku. Jednalo se i nadále o manuálu, který je strukturován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>:</w:t>
      </w:r>
    </w:p>
    <w:p w:rsidR="00772110" w:rsidRPr="00772110" w:rsidRDefault="00772110" w:rsidP="00772110">
      <w:pPr>
        <w:pStyle w:val="Odstavecseseznamem"/>
        <w:numPr>
          <w:ilvl w:val="0"/>
          <w:numId w:val="30"/>
        </w:numPr>
        <w:rPr>
          <w:sz w:val="24"/>
          <w:szCs w:val="24"/>
        </w:rPr>
      </w:pPr>
      <w:r w:rsidRPr="00772110">
        <w:rPr>
          <w:sz w:val="24"/>
          <w:szCs w:val="24"/>
        </w:rPr>
        <w:t>Legislativa, tj. obecné povinnosti vyplývající ze směrnice o průmyslových emisích, tato část je určena především pro tvůrce politik;</w:t>
      </w:r>
    </w:p>
    <w:p w:rsidR="00772110" w:rsidRPr="00772110" w:rsidRDefault="00772110" w:rsidP="00772110">
      <w:pPr>
        <w:pStyle w:val="Odstavecseseznamem"/>
        <w:numPr>
          <w:ilvl w:val="0"/>
          <w:numId w:val="30"/>
        </w:numPr>
        <w:rPr>
          <w:sz w:val="24"/>
          <w:szCs w:val="24"/>
        </w:rPr>
      </w:pPr>
      <w:r w:rsidRPr="00772110">
        <w:rPr>
          <w:sz w:val="24"/>
          <w:szCs w:val="24"/>
        </w:rPr>
        <w:t xml:space="preserve">Průběh povolování, </w:t>
      </w:r>
      <w:proofErr w:type="gramStart"/>
      <w:r w:rsidRPr="00772110">
        <w:rPr>
          <w:sz w:val="24"/>
          <w:szCs w:val="24"/>
        </w:rPr>
        <w:t>tj.  strategické</w:t>
      </w:r>
      <w:proofErr w:type="gramEnd"/>
      <w:r w:rsidRPr="00772110">
        <w:rPr>
          <w:sz w:val="24"/>
          <w:szCs w:val="24"/>
        </w:rPr>
        <w:t xml:space="preserve">, obecné a praktické operační kroky, tato část je určena pro povolující úředníky a povolující  orgány </w:t>
      </w:r>
    </w:p>
    <w:p w:rsidR="00772110" w:rsidRPr="00772110" w:rsidRDefault="00772110" w:rsidP="00772110">
      <w:pPr>
        <w:pStyle w:val="Odstavecseseznamem"/>
        <w:numPr>
          <w:ilvl w:val="0"/>
          <w:numId w:val="30"/>
        </w:numPr>
        <w:rPr>
          <w:sz w:val="24"/>
          <w:szCs w:val="24"/>
        </w:rPr>
      </w:pPr>
      <w:r w:rsidRPr="00772110">
        <w:rPr>
          <w:sz w:val="24"/>
          <w:szCs w:val="24"/>
        </w:rPr>
        <w:t>Kontrolní proces, tj. strategické, všeobecné a praktické kroky, tato část je určena pro inspektory a kontrolující agentury </w:t>
      </w:r>
    </w:p>
    <w:p w:rsidR="00772110" w:rsidRDefault="00772110" w:rsidP="00772110">
      <w:pPr>
        <w:pStyle w:val="Odstavecseseznamem"/>
        <w:numPr>
          <w:ilvl w:val="0"/>
          <w:numId w:val="30"/>
        </w:numPr>
        <w:rPr>
          <w:sz w:val="24"/>
          <w:szCs w:val="24"/>
        </w:rPr>
      </w:pPr>
      <w:r w:rsidRPr="00772110">
        <w:rPr>
          <w:sz w:val="24"/>
          <w:szCs w:val="24"/>
        </w:rPr>
        <w:t>Hodnocení a zpětná vazba, tj. vhodné procesy pro vyhodnocování, určeno pro všechny cílové skupiny.</w:t>
      </w:r>
    </w:p>
    <w:p w:rsidR="00772110" w:rsidRDefault="00772110" w:rsidP="00772110">
      <w:pPr>
        <w:rPr>
          <w:sz w:val="24"/>
          <w:szCs w:val="24"/>
        </w:rPr>
      </w:pPr>
      <w:r>
        <w:rPr>
          <w:sz w:val="24"/>
          <w:szCs w:val="24"/>
        </w:rPr>
        <w:t xml:space="preserve">Ve všech kapitolách jsou uvedeny odkazy na „informační listy“, které se zabývají konkrétními oblastmi implementace IED. Projekt bude pokračovat i v roce 2018, kdy bude vytvořena elektronická verze manuálu a její zveřejnění na internetových stránkách. Zatím bude pouze v AJ. Pro ověření v praxi se bude konat také </w:t>
      </w:r>
      <w:r w:rsidR="00835C86">
        <w:rPr>
          <w:sz w:val="24"/>
          <w:szCs w:val="24"/>
        </w:rPr>
        <w:t>školení.</w:t>
      </w:r>
    </w:p>
    <w:p w:rsidR="00835C86" w:rsidRDefault="00835C86" w:rsidP="00772110">
      <w:pPr>
        <w:rPr>
          <w:b/>
          <w:sz w:val="24"/>
          <w:szCs w:val="24"/>
        </w:rPr>
      </w:pPr>
      <w:r w:rsidRPr="00835C86">
        <w:rPr>
          <w:b/>
          <w:sz w:val="24"/>
          <w:szCs w:val="24"/>
        </w:rPr>
        <w:t>IMPEL projekt Implementace směrnice o průmyslových emisích (IED) – Tomáš Augustin</w:t>
      </w:r>
    </w:p>
    <w:p w:rsidR="009D074C" w:rsidRPr="009D074C" w:rsidRDefault="009D074C" w:rsidP="00772110">
      <w:pPr>
        <w:rPr>
          <w:b/>
          <w:i/>
          <w:sz w:val="24"/>
          <w:szCs w:val="24"/>
        </w:rPr>
      </w:pPr>
      <w:r w:rsidRPr="009D074C">
        <w:rPr>
          <w:b/>
          <w:i/>
          <w:sz w:val="24"/>
          <w:szCs w:val="24"/>
        </w:rPr>
        <w:t>Výsledky projektu 2015 a 2016:</w:t>
      </w:r>
    </w:p>
    <w:p w:rsidR="00835C86" w:rsidRPr="00835C86" w:rsidRDefault="00835C86" w:rsidP="00835C86">
      <w:pPr>
        <w:rPr>
          <w:sz w:val="24"/>
          <w:szCs w:val="24"/>
        </w:rPr>
      </w:pPr>
      <w:r w:rsidRPr="00835C86">
        <w:rPr>
          <w:sz w:val="24"/>
          <w:szCs w:val="24"/>
        </w:rPr>
        <w:t xml:space="preserve">IED implementační přístupy v Brémách, Valonsku, Rumunsku, </w:t>
      </w:r>
      <w:proofErr w:type="spellStart"/>
      <w:r w:rsidRPr="00835C86">
        <w:rPr>
          <w:sz w:val="24"/>
          <w:szCs w:val="24"/>
        </w:rPr>
        <w:t>Nízozemí</w:t>
      </w:r>
      <w:proofErr w:type="spellEnd"/>
      <w:r w:rsidRPr="00835C86">
        <w:rPr>
          <w:sz w:val="24"/>
          <w:szCs w:val="24"/>
        </w:rPr>
        <w:t xml:space="preserve"> a Vlámsku</w:t>
      </w:r>
    </w:p>
    <w:p w:rsidR="00835C86" w:rsidRPr="00835C86" w:rsidRDefault="00835C86" w:rsidP="00835C86">
      <w:pPr>
        <w:rPr>
          <w:sz w:val="24"/>
          <w:szCs w:val="24"/>
        </w:rPr>
      </w:pPr>
      <w:r w:rsidRPr="00835C86">
        <w:rPr>
          <w:sz w:val="24"/>
          <w:szCs w:val="24"/>
        </w:rPr>
        <w:t>Identifikace implementačních výzev</w:t>
      </w:r>
    </w:p>
    <w:p w:rsidR="00835C86" w:rsidRPr="00835C86" w:rsidRDefault="00835C86" w:rsidP="00835C86">
      <w:pPr>
        <w:rPr>
          <w:sz w:val="24"/>
          <w:szCs w:val="24"/>
        </w:rPr>
      </w:pPr>
      <w:r w:rsidRPr="00835C86">
        <w:rPr>
          <w:sz w:val="24"/>
          <w:szCs w:val="24"/>
        </w:rPr>
        <w:t>Vznik t</w:t>
      </w:r>
      <w:r w:rsidR="009D074C">
        <w:rPr>
          <w:sz w:val="24"/>
          <w:szCs w:val="24"/>
        </w:rPr>
        <w:t>e</w:t>
      </w:r>
      <w:r w:rsidRPr="00835C86">
        <w:rPr>
          <w:sz w:val="24"/>
          <w:szCs w:val="24"/>
        </w:rPr>
        <w:t>matických pracovních skupin</w:t>
      </w:r>
    </w:p>
    <w:p w:rsidR="00835C86" w:rsidRPr="00835C86" w:rsidRDefault="00835C86" w:rsidP="00835C86">
      <w:pPr>
        <w:rPr>
          <w:sz w:val="24"/>
          <w:szCs w:val="24"/>
        </w:rPr>
      </w:pPr>
      <w:r w:rsidRPr="00835C86">
        <w:rPr>
          <w:sz w:val="24"/>
          <w:szCs w:val="24"/>
        </w:rPr>
        <w:t>Fin</w:t>
      </w:r>
      <w:r w:rsidR="009D074C">
        <w:rPr>
          <w:sz w:val="24"/>
          <w:szCs w:val="24"/>
        </w:rPr>
        <w:t>á</w:t>
      </w:r>
      <w:r w:rsidRPr="00835C86">
        <w:rPr>
          <w:sz w:val="24"/>
          <w:szCs w:val="24"/>
        </w:rPr>
        <w:t>lní výsledky 5 pracovních skupin</w:t>
      </w:r>
    </w:p>
    <w:p w:rsidR="00835C86" w:rsidRPr="00835C86" w:rsidRDefault="00835C86" w:rsidP="00835C86">
      <w:pPr>
        <w:rPr>
          <w:sz w:val="24"/>
          <w:szCs w:val="24"/>
        </w:rPr>
      </w:pPr>
      <w:r w:rsidRPr="00835C86">
        <w:rPr>
          <w:sz w:val="24"/>
          <w:szCs w:val="24"/>
        </w:rPr>
        <w:t>Probíhající práce a vznik nových skupin</w:t>
      </w:r>
    </w:p>
    <w:p w:rsidR="00835C86" w:rsidRPr="00835C86" w:rsidRDefault="00835C86" w:rsidP="00835C86">
      <w:pPr>
        <w:rPr>
          <w:sz w:val="24"/>
          <w:szCs w:val="24"/>
        </w:rPr>
      </w:pPr>
      <w:r w:rsidRPr="00835C86">
        <w:rPr>
          <w:sz w:val="24"/>
          <w:szCs w:val="24"/>
        </w:rPr>
        <w:t xml:space="preserve">Inspekce v Brémách, Rotterdamu and </w:t>
      </w:r>
      <w:proofErr w:type="spellStart"/>
      <w:r w:rsidRPr="00835C86">
        <w:rPr>
          <w:sz w:val="24"/>
          <w:szCs w:val="24"/>
        </w:rPr>
        <w:t>Ghentu</w:t>
      </w:r>
      <w:proofErr w:type="spellEnd"/>
    </w:p>
    <w:p w:rsidR="00835C86" w:rsidRPr="00835C86" w:rsidRDefault="00835C86" w:rsidP="00835C86">
      <w:pPr>
        <w:rPr>
          <w:sz w:val="24"/>
          <w:szCs w:val="24"/>
        </w:rPr>
      </w:pPr>
      <w:r w:rsidRPr="00835C86">
        <w:rPr>
          <w:sz w:val="24"/>
          <w:szCs w:val="24"/>
        </w:rPr>
        <w:t>IED Implementační průvodce</w:t>
      </w:r>
    </w:p>
    <w:p w:rsidR="00835C86" w:rsidRPr="00835C86" w:rsidRDefault="00835C86" w:rsidP="00835C86">
      <w:pPr>
        <w:rPr>
          <w:sz w:val="24"/>
          <w:szCs w:val="24"/>
        </w:rPr>
      </w:pPr>
      <w:r w:rsidRPr="00835C86">
        <w:rPr>
          <w:sz w:val="24"/>
          <w:szCs w:val="24"/>
        </w:rPr>
        <w:t>Implementace výsledků ze souvisejí</w:t>
      </w:r>
      <w:r w:rsidR="009D074C">
        <w:rPr>
          <w:sz w:val="24"/>
          <w:szCs w:val="24"/>
        </w:rPr>
        <w:t>cí</w:t>
      </w:r>
      <w:r w:rsidRPr="00835C86">
        <w:rPr>
          <w:sz w:val="24"/>
          <w:szCs w:val="24"/>
        </w:rPr>
        <w:t>ch projektů</w:t>
      </w:r>
    </w:p>
    <w:p w:rsidR="00835C86" w:rsidRPr="00835C86" w:rsidRDefault="00835C86" w:rsidP="00835C86">
      <w:pPr>
        <w:rPr>
          <w:sz w:val="24"/>
          <w:szCs w:val="24"/>
        </w:rPr>
      </w:pPr>
      <w:r w:rsidRPr="00835C86">
        <w:rPr>
          <w:sz w:val="24"/>
          <w:szCs w:val="24"/>
        </w:rPr>
        <w:t>Projektový souhrn v různých jazykových verzích</w:t>
      </w:r>
    </w:p>
    <w:p w:rsidR="00835C86" w:rsidRDefault="00835C86" w:rsidP="00835C86">
      <w:pPr>
        <w:rPr>
          <w:sz w:val="24"/>
          <w:szCs w:val="24"/>
        </w:rPr>
      </w:pPr>
      <w:r w:rsidRPr="00835C86">
        <w:rPr>
          <w:sz w:val="24"/>
          <w:szCs w:val="24"/>
        </w:rPr>
        <w:lastRenderedPageBreak/>
        <w:t>Výměna zkušeností</w:t>
      </w:r>
    </w:p>
    <w:p w:rsidR="00C47C79" w:rsidRDefault="00C47C79" w:rsidP="00835C86">
      <w:pPr>
        <w:rPr>
          <w:sz w:val="24"/>
          <w:szCs w:val="24"/>
        </w:rPr>
      </w:pPr>
    </w:p>
    <w:p w:rsidR="00A54445" w:rsidRDefault="009D074C" w:rsidP="00C47C79">
      <w:pPr>
        <w:rPr>
          <w:b/>
          <w:i/>
          <w:sz w:val="24"/>
          <w:szCs w:val="24"/>
        </w:rPr>
      </w:pPr>
      <w:r w:rsidRPr="009D074C">
        <w:rPr>
          <w:b/>
          <w:i/>
          <w:sz w:val="24"/>
          <w:szCs w:val="24"/>
        </w:rPr>
        <w:t>Pracovní program 2017</w:t>
      </w:r>
      <w:r>
        <w:rPr>
          <w:b/>
          <w:i/>
          <w:sz w:val="24"/>
          <w:szCs w:val="24"/>
        </w:rPr>
        <w:t>:</w:t>
      </w:r>
    </w:p>
    <w:p w:rsidR="00C47C79" w:rsidRPr="00C47C79" w:rsidRDefault="00C47C79" w:rsidP="00C47C79">
      <w:pPr>
        <w:pStyle w:val="Odstavecseseznamem"/>
        <w:numPr>
          <w:ilvl w:val="0"/>
          <w:numId w:val="33"/>
        </w:numPr>
        <w:rPr>
          <w:sz w:val="24"/>
          <w:szCs w:val="24"/>
        </w:rPr>
      </w:pPr>
      <w:r w:rsidRPr="00C47C79">
        <w:rPr>
          <w:sz w:val="24"/>
          <w:szCs w:val="24"/>
        </w:rPr>
        <w:t>Prezentace přístupu</w:t>
      </w:r>
    </w:p>
    <w:p w:rsidR="00C47C79" w:rsidRPr="00C47C79" w:rsidRDefault="00C47C79" w:rsidP="00C47C79">
      <w:pPr>
        <w:pStyle w:val="Odstavecseseznamem"/>
        <w:numPr>
          <w:ilvl w:val="1"/>
          <w:numId w:val="33"/>
        </w:numPr>
        <w:rPr>
          <w:sz w:val="24"/>
          <w:szCs w:val="24"/>
        </w:rPr>
      </w:pPr>
      <w:r w:rsidRPr="00C47C79">
        <w:rPr>
          <w:sz w:val="24"/>
          <w:szCs w:val="24"/>
        </w:rPr>
        <w:t>Lombardie, Slovinsko, Portugalsko</w:t>
      </w:r>
    </w:p>
    <w:p w:rsidR="00C47C79" w:rsidRPr="00C47C79" w:rsidRDefault="00C47C79" w:rsidP="00C47C79">
      <w:pPr>
        <w:pStyle w:val="Odstavecseseznamem"/>
        <w:numPr>
          <w:ilvl w:val="0"/>
          <w:numId w:val="33"/>
        </w:numPr>
        <w:rPr>
          <w:sz w:val="24"/>
          <w:szCs w:val="24"/>
        </w:rPr>
      </w:pPr>
      <w:r w:rsidRPr="00C47C79">
        <w:rPr>
          <w:sz w:val="24"/>
          <w:szCs w:val="24"/>
        </w:rPr>
        <w:t>Společné inspekce</w:t>
      </w:r>
    </w:p>
    <w:p w:rsidR="00C47C79" w:rsidRPr="00C47C79" w:rsidRDefault="00C47C79" w:rsidP="00C47C79">
      <w:pPr>
        <w:pStyle w:val="Odstavecseseznamem"/>
        <w:numPr>
          <w:ilvl w:val="1"/>
          <w:numId w:val="33"/>
        </w:numPr>
        <w:rPr>
          <w:sz w:val="24"/>
          <w:szCs w:val="24"/>
        </w:rPr>
      </w:pPr>
      <w:r w:rsidRPr="00C47C79">
        <w:rPr>
          <w:sz w:val="24"/>
          <w:szCs w:val="24"/>
        </w:rPr>
        <w:t>Lombardie: Elektrárna (LCP)</w:t>
      </w:r>
    </w:p>
    <w:p w:rsidR="00C47C79" w:rsidRPr="00C47C79" w:rsidRDefault="00C47C79" w:rsidP="00C47C79">
      <w:pPr>
        <w:pStyle w:val="Odstavecseseznamem"/>
        <w:numPr>
          <w:ilvl w:val="1"/>
          <w:numId w:val="33"/>
        </w:numPr>
        <w:rPr>
          <w:sz w:val="24"/>
          <w:szCs w:val="24"/>
        </w:rPr>
      </w:pPr>
      <w:r w:rsidRPr="00C47C79">
        <w:rPr>
          <w:sz w:val="24"/>
          <w:szCs w:val="24"/>
        </w:rPr>
        <w:t xml:space="preserve">Slovinsko: Slévárna hliníku </w:t>
      </w:r>
    </w:p>
    <w:p w:rsidR="00C47C79" w:rsidRPr="00C47C79" w:rsidRDefault="00C47C79" w:rsidP="00C47C79">
      <w:pPr>
        <w:pStyle w:val="Odstavecseseznamem"/>
        <w:numPr>
          <w:ilvl w:val="1"/>
          <w:numId w:val="33"/>
        </w:numPr>
        <w:rPr>
          <w:sz w:val="24"/>
          <w:szCs w:val="24"/>
        </w:rPr>
      </w:pPr>
      <w:r w:rsidRPr="00C47C79">
        <w:rPr>
          <w:sz w:val="24"/>
          <w:szCs w:val="24"/>
        </w:rPr>
        <w:t xml:space="preserve">Portugalsko: Výkrm prasat, Pšeničný mlýn, </w:t>
      </w:r>
      <w:proofErr w:type="spellStart"/>
      <w:r w:rsidRPr="00C47C79">
        <w:rPr>
          <w:sz w:val="24"/>
          <w:szCs w:val="24"/>
        </w:rPr>
        <w:t>Chem</w:t>
      </w:r>
      <w:proofErr w:type="spellEnd"/>
      <w:r w:rsidRPr="00C47C79">
        <w:rPr>
          <w:sz w:val="24"/>
          <w:szCs w:val="24"/>
        </w:rPr>
        <w:t>. průmysl (výroba akrylových vláken)</w:t>
      </w:r>
    </w:p>
    <w:p w:rsidR="00C47C79" w:rsidRPr="00C47C79" w:rsidRDefault="00C47C79" w:rsidP="00C47C79">
      <w:pPr>
        <w:pStyle w:val="Odstavecseseznamem"/>
        <w:numPr>
          <w:ilvl w:val="0"/>
          <w:numId w:val="33"/>
        </w:numPr>
        <w:rPr>
          <w:sz w:val="24"/>
          <w:szCs w:val="24"/>
        </w:rPr>
      </w:pPr>
      <w:r w:rsidRPr="00C47C79">
        <w:rPr>
          <w:sz w:val="24"/>
          <w:szCs w:val="24"/>
        </w:rPr>
        <w:t>T</w:t>
      </w:r>
      <w:r>
        <w:rPr>
          <w:sz w:val="24"/>
          <w:szCs w:val="24"/>
        </w:rPr>
        <w:t>e</w:t>
      </w:r>
      <w:r w:rsidRPr="00C47C79">
        <w:rPr>
          <w:sz w:val="24"/>
          <w:szCs w:val="24"/>
        </w:rPr>
        <w:t xml:space="preserve">matické pracovní skupiny </w:t>
      </w:r>
    </w:p>
    <w:p w:rsidR="00C47C79" w:rsidRPr="00C47C79" w:rsidRDefault="00C47C79" w:rsidP="00C47C79">
      <w:pPr>
        <w:pStyle w:val="Odstavecseseznamem"/>
        <w:numPr>
          <w:ilvl w:val="0"/>
          <w:numId w:val="33"/>
        </w:numPr>
        <w:rPr>
          <w:sz w:val="24"/>
          <w:szCs w:val="24"/>
        </w:rPr>
      </w:pPr>
      <w:r w:rsidRPr="00C47C79">
        <w:rPr>
          <w:sz w:val="24"/>
          <w:szCs w:val="24"/>
        </w:rPr>
        <w:t>Změna IED průvodce</w:t>
      </w:r>
    </w:p>
    <w:p w:rsidR="00C47C79" w:rsidRPr="00C47C79" w:rsidRDefault="00C47C79" w:rsidP="00C47C79">
      <w:pPr>
        <w:pStyle w:val="Odstavecseseznamem"/>
        <w:numPr>
          <w:ilvl w:val="1"/>
          <w:numId w:val="33"/>
        </w:numPr>
        <w:rPr>
          <w:sz w:val="24"/>
          <w:szCs w:val="24"/>
        </w:rPr>
      </w:pPr>
      <w:r w:rsidRPr="00C47C79">
        <w:rPr>
          <w:sz w:val="24"/>
          <w:szCs w:val="24"/>
        </w:rPr>
        <w:t>Spolupráce s  DTRT</w:t>
      </w:r>
    </w:p>
    <w:p w:rsidR="00C47C79" w:rsidRPr="00C47C79" w:rsidRDefault="00C47C79" w:rsidP="00C47C79">
      <w:pPr>
        <w:pStyle w:val="Odstavecseseznamem"/>
        <w:numPr>
          <w:ilvl w:val="1"/>
          <w:numId w:val="33"/>
        </w:numPr>
        <w:rPr>
          <w:sz w:val="24"/>
          <w:szCs w:val="24"/>
        </w:rPr>
      </w:pPr>
      <w:r w:rsidRPr="00C47C79">
        <w:rPr>
          <w:sz w:val="24"/>
          <w:szCs w:val="24"/>
        </w:rPr>
        <w:t>Informační listy pro povolování a inspekční cyklus</w:t>
      </w:r>
    </w:p>
    <w:p w:rsidR="00C47C79" w:rsidRPr="00C47C79" w:rsidRDefault="00C47C79" w:rsidP="00C47C79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C47C79">
        <w:rPr>
          <w:sz w:val="24"/>
          <w:szCs w:val="24"/>
        </w:rPr>
        <w:t>Prezentace přístupu zemí</w:t>
      </w:r>
    </w:p>
    <w:p w:rsidR="00C47C79" w:rsidRPr="00C47C79" w:rsidRDefault="00C47C79" w:rsidP="00C47C79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C47C79">
        <w:rPr>
          <w:sz w:val="24"/>
          <w:szCs w:val="24"/>
        </w:rPr>
        <w:t>Společné návštěvy</w:t>
      </w:r>
    </w:p>
    <w:p w:rsidR="00C47C79" w:rsidRPr="00C47C79" w:rsidRDefault="00C47C79" w:rsidP="00C47C79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proofErr w:type="spellStart"/>
      <w:r w:rsidRPr="00C47C79">
        <w:rPr>
          <w:sz w:val="24"/>
          <w:szCs w:val="24"/>
        </w:rPr>
        <w:t>Tématické</w:t>
      </w:r>
      <w:proofErr w:type="spellEnd"/>
      <w:r w:rsidRPr="00C47C79">
        <w:rPr>
          <w:sz w:val="24"/>
          <w:szCs w:val="24"/>
        </w:rPr>
        <w:t xml:space="preserve"> pracovní skupiny</w:t>
      </w:r>
    </w:p>
    <w:p w:rsidR="00C47C79" w:rsidRPr="00C47C79" w:rsidRDefault="00C47C79" w:rsidP="00C47C79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C47C79">
        <w:rPr>
          <w:sz w:val="24"/>
          <w:szCs w:val="24"/>
        </w:rPr>
        <w:t>Vývoj nástrojů</w:t>
      </w:r>
    </w:p>
    <w:p w:rsidR="00C47C79" w:rsidRPr="00C47C79" w:rsidRDefault="00C47C79" w:rsidP="00C47C79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C47C79">
        <w:rPr>
          <w:sz w:val="24"/>
          <w:szCs w:val="24"/>
        </w:rPr>
        <w:t>Změna a publikace Průvodce</w:t>
      </w:r>
    </w:p>
    <w:p w:rsidR="00C47C79" w:rsidRPr="00C47C79" w:rsidRDefault="00C47C79" w:rsidP="00C47C79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C47C79">
        <w:rPr>
          <w:sz w:val="24"/>
          <w:szCs w:val="24"/>
        </w:rPr>
        <w:t>Vývoj výukových materiálů</w:t>
      </w:r>
    </w:p>
    <w:p w:rsidR="00C47C79" w:rsidRPr="00C47C79" w:rsidRDefault="00C47C79" w:rsidP="00C47C79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C47C79">
        <w:rPr>
          <w:sz w:val="24"/>
          <w:szCs w:val="24"/>
        </w:rPr>
        <w:t>Návrh kritérií posouzení rizik pro EK</w:t>
      </w:r>
    </w:p>
    <w:p w:rsidR="009D074C" w:rsidRPr="00C47C79" w:rsidRDefault="00C47C79" w:rsidP="00C47C79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C47C79">
        <w:rPr>
          <w:sz w:val="24"/>
          <w:szCs w:val="24"/>
        </w:rPr>
        <w:t>Vývoj budoucích vzájemných společných inspekcí</w:t>
      </w:r>
      <w:r w:rsidR="009D074C" w:rsidRPr="00C47C79">
        <w:rPr>
          <w:sz w:val="24"/>
          <w:szCs w:val="24"/>
        </w:rPr>
        <w:t xml:space="preserve"> </w:t>
      </w:r>
    </w:p>
    <w:p w:rsidR="009D074C" w:rsidRDefault="00C47C79" w:rsidP="00835C86">
      <w:pPr>
        <w:rPr>
          <w:sz w:val="24"/>
          <w:szCs w:val="24"/>
        </w:rPr>
      </w:pPr>
      <w:r>
        <w:rPr>
          <w:sz w:val="24"/>
          <w:szCs w:val="24"/>
        </w:rPr>
        <w:t>Otevřená témata:</w:t>
      </w:r>
    </w:p>
    <w:p w:rsidR="00C47C79" w:rsidRPr="00C47C79" w:rsidRDefault="00C47C79" w:rsidP="00C47C79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 w:rsidRPr="00C47C79">
        <w:rPr>
          <w:sz w:val="24"/>
          <w:szCs w:val="24"/>
        </w:rPr>
        <w:t>Zapojení inspektorů do BREF cyklu</w:t>
      </w:r>
    </w:p>
    <w:p w:rsidR="00C47C79" w:rsidRPr="00C47C79" w:rsidRDefault="00C47C79" w:rsidP="00C47C79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 w:rsidRPr="00C47C79">
        <w:rPr>
          <w:sz w:val="24"/>
          <w:szCs w:val="24"/>
        </w:rPr>
        <w:t>BAT / obecně závazná pravidla</w:t>
      </w:r>
    </w:p>
    <w:p w:rsidR="00C47C79" w:rsidRPr="00C47C79" w:rsidRDefault="00C47C79" w:rsidP="00C47C79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 w:rsidRPr="00C47C79">
        <w:rPr>
          <w:sz w:val="24"/>
          <w:szCs w:val="24"/>
        </w:rPr>
        <w:t>Aplikace emisních rozsahů</w:t>
      </w:r>
    </w:p>
    <w:p w:rsidR="00C47C79" w:rsidRPr="00C47C79" w:rsidRDefault="00C47C79" w:rsidP="00C47C79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 w:rsidRPr="00C47C79">
        <w:rPr>
          <w:sz w:val="24"/>
          <w:szCs w:val="24"/>
        </w:rPr>
        <w:t>Koncentrační versus hmotnostní emisní limity</w:t>
      </w:r>
    </w:p>
    <w:p w:rsidR="00C47C79" w:rsidRPr="00C47C79" w:rsidRDefault="00C47C79" w:rsidP="00C47C79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 w:rsidRPr="00C47C79">
        <w:rPr>
          <w:sz w:val="24"/>
          <w:szCs w:val="24"/>
        </w:rPr>
        <w:t>Změny povolení – co je významná změna</w:t>
      </w:r>
    </w:p>
    <w:p w:rsidR="00C47C79" w:rsidRPr="00C47C79" w:rsidRDefault="00C47C79" w:rsidP="00C47C79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 w:rsidRPr="00C47C79">
        <w:rPr>
          <w:sz w:val="24"/>
          <w:szCs w:val="24"/>
        </w:rPr>
        <w:t>Aplikace BAT v průběhu 4 let</w:t>
      </w:r>
    </w:p>
    <w:p w:rsidR="00C47C79" w:rsidRPr="00C47C79" w:rsidRDefault="00C47C79" w:rsidP="00C47C79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 w:rsidRPr="00C47C79">
        <w:rPr>
          <w:sz w:val="24"/>
          <w:szCs w:val="24"/>
        </w:rPr>
        <w:t>Zefektivnění IED a EIA povolení</w:t>
      </w:r>
    </w:p>
    <w:p w:rsidR="00C47C79" w:rsidRPr="00C47C79" w:rsidRDefault="00C47C79" w:rsidP="00C47C79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 w:rsidRPr="00C47C79">
        <w:rPr>
          <w:sz w:val="24"/>
          <w:szCs w:val="24"/>
        </w:rPr>
        <w:t xml:space="preserve">Integrované povolení (jak se vypořádat s jinými než normálními podmínkami provozu) </w:t>
      </w:r>
    </w:p>
    <w:p w:rsidR="00C47C79" w:rsidRPr="00C47C79" w:rsidRDefault="00C47C79" w:rsidP="00C47C79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 w:rsidRPr="00C47C79">
        <w:rPr>
          <w:sz w:val="24"/>
          <w:szCs w:val="24"/>
        </w:rPr>
        <w:t>Kontrola VOC zařízení pod IED</w:t>
      </w:r>
    </w:p>
    <w:p w:rsidR="00C47C79" w:rsidRPr="00C47C79" w:rsidRDefault="00C47C79" w:rsidP="00C47C79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 w:rsidRPr="00C47C79">
        <w:rPr>
          <w:sz w:val="24"/>
          <w:szCs w:val="24"/>
        </w:rPr>
        <w:t>Monitoring půdy a podzemní vody</w:t>
      </w:r>
    </w:p>
    <w:p w:rsidR="00C47C79" w:rsidRPr="00C47C79" w:rsidRDefault="00C47C79" w:rsidP="00C47C79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 w:rsidRPr="00C47C79">
        <w:rPr>
          <w:sz w:val="24"/>
          <w:szCs w:val="24"/>
        </w:rPr>
        <w:t>Neplánované inspekce</w:t>
      </w:r>
    </w:p>
    <w:p w:rsidR="00C47C79" w:rsidRPr="00C47C79" w:rsidRDefault="00C47C79" w:rsidP="00C47C79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 w:rsidRPr="00C47C79">
        <w:rPr>
          <w:sz w:val="24"/>
          <w:szCs w:val="24"/>
        </w:rPr>
        <w:t>Účast veřejnosti / vyřizování podnětů</w:t>
      </w:r>
    </w:p>
    <w:p w:rsidR="00C47C79" w:rsidRPr="00C47C79" w:rsidRDefault="00C47C79" w:rsidP="00C47C79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 w:rsidRPr="00C47C79">
        <w:rPr>
          <w:sz w:val="24"/>
          <w:szCs w:val="24"/>
        </w:rPr>
        <w:t>Finanční zajištění</w:t>
      </w:r>
    </w:p>
    <w:p w:rsidR="00C47C79" w:rsidRPr="00C47C79" w:rsidRDefault="00C47C79" w:rsidP="00C47C79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 w:rsidRPr="00C47C79">
        <w:rPr>
          <w:sz w:val="24"/>
          <w:szCs w:val="24"/>
        </w:rPr>
        <w:lastRenderedPageBreak/>
        <w:t>IED zemědělské činnosti</w:t>
      </w:r>
    </w:p>
    <w:p w:rsidR="009D074C" w:rsidRPr="009D074C" w:rsidRDefault="009D074C" w:rsidP="00835C86">
      <w:pPr>
        <w:rPr>
          <w:sz w:val="24"/>
          <w:szCs w:val="24"/>
        </w:rPr>
      </w:pPr>
    </w:p>
    <w:p w:rsidR="00835C86" w:rsidRDefault="00C47C79" w:rsidP="00772110">
      <w:pPr>
        <w:rPr>
          <w:sz w:val="24"/>
          <w:szCs w:val="24"/>
        </w:rPr>
      </w:pPr>
      <w:r>
        <w:rPr>
          <w:sz w:val="24"/>
          <w:szCs w:val="24"/>
        </w:rPr>
        <w:t>Plán na rok 2018</w:t>
      </w:r>
    </w:p>
    <w:p w:rsidR="00C47C79" w:rsidRDefault="00C47C79" w:rsidP="00772110">
      <w:pPr>
        <w:rPr>
          <w:sz w:val="24"/>
          <w:szCs w:val="24"/>
        </w:rPr>
      </w:pPr>
      <w:r>
        <w:rPr>
          <w:sz w:val="24"/>
          <w:szCs w:val="24"/>
        </w:rPr>
        <w:t xml:space="preserve">Budou se konat společné inspekce – formální program výměny inspektorů a budou probíhat práce v pracovních skupinách, kde se budou řešit probíhající i nová témata. Bude probíhat další spolupráce s projektem DTRT a budou vypracovány výukové materiály a proběhne školení – první krok směrem k ECA </w:t>
      </w:r>
      <w:proofErr w:type="spellStart"/>
      <w:r>
        <w:rPr>
          <w:sz w:val="24"/>
          <w:szCs w:val="24"/>
        </w:rPr>
        <w:t>iniciative</w:t>
      </w:r>
      <w:proofErr w:type="spellEnd"/>
      <w:r>
        <w:rPr>
          <w:sz w:val="24"/>
          <w:szCs w:val="24"/>
        </w:rPr>
        <w:t>.</w:t>
      </w:r>
    </w:p>
    <w:p w:rsidR="00C47C79" w:rsidRDefault="00C47C79" w:rsidP="00772110">
      <w:pPr>
        <w:rPr>
          <w:b/>
          <w:sz w:val="24"/>
          <w:szCs w:val="24"/>
        </w:rPr>
      </w:pPr>
      <w:r w:rsidRPr="00C47C79">
        <w:rPr>
          <w:b/>
          <w:sz w:val="24"/>
          <w:szCs w:val="24"/>
        </w:rPr>
        <w:t>Schůzka expertní skupiny pro přírodu IMPEL – Zbyněk Maryška</w:t>
      </w:r>
    </w:p>
    <w:p w:rsidR="00C47C79" w:rsidRDefault="00C47C79" w:rsidP="00772110">
      <w:pPr>
        <w:rPr>
          <w:sz w:val="24"/>
          <w:szCs w:val="24"/>
        </w:rPr>
      </w:pPr>
      <w:r>
        <w:rPr>
          <w:sz w:val="24"/>
          <w:szCs w:val="24"/>
        </w:rPr>
        <w:t xml:space="preserve">Schůzka proběhla v Nizozemí ve dnech 25. – 27. 10. 2017. Hlavními tématy bylo nelegální zabíjení ptáků a jiné formy </w:t>
      </w:r>
      <w:proofErr w:type="spellStart"/>
      <w:r>
        <w:rPr>
          <w:sz w:val="24"/>
          <w:szCs w:val="24"/>
        </w:rPr>
        <w:t>wildlife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crime</w:t>
      </w:r>
      <w:proofErr w:type="spellEnd"/>
      <w:r>
        <w:rPr>
          <w:sz w:val="24"/>
          <w:szCs w:val="24"/>
        </w:rPr>
        <w:t xml:space="preserve"> a invazivní druhy.</w:t>
      </w:r>
    </w:p>
    <w:p w:rsidR="00C47C79" w:rsidRDefault="00C47C79" w:rsidP="00772110">
      <w:pPr>
        <w:rPr>
          <w:sz w:val="24"/>
          <w:szCs w:val="24"/>
        </w:rPr>
      </w:pPr>
      <w:r>
        <w:rPr>
          <w:sz w:val="24"/>
          <w:szCs w:val="24"/>
        </w:rPr>
        <w:t>Nelegální zabíjení ptáků – nejvíce dotčené druhy:</w:t>
      </w:r>
    </w:p>
    <w:p w:rsidR="00A54445" w:rsidRPr="00C47C79" w:rsidRDefault="00D96670" w:rsidP="00C47C79">
      <w:pPr>
        <w:numPr>
          <w:ilvl w:val="0"/>
          <w:numId w:val="35"/>
        </w:numPr>
        <w:rPr>
          <w:sz w:val="24"/>
          <w:szCs w:val="24"/>
        </w:rPr>
      </w:pPr>
      <w:r w:rsidRPr="00C47C79">
        <w:rPr>
          <w:sz w:val="24"/>
          <w:szCs w:val="24"/>
        </w:rPr>
        <w:t>Vrabec domácí (</w:t>
      </w:r>
      <w:r w:rsidRPr="00C47C79">
        <w:rPr>
          <w:i/>
          <w:iCs/>
          <w:sz w:val="24"/>
          <w:szCs w:val="24"/>
        </w:rPr>
        <w:t xml:space="preserve">Passer </w:t>
      </w:r>
      <w:proofErr w:type="spellStart"/>
      <w:r w:rsidRPr="00C47C79">
        <w:rPr>
          <w:i/>
          <w:iCs/>
          <w:sz w:val="24"/>
          <w:szCs w:val="24"/>
        </w:rPr>
        <w:t>domesticus</w:t>
      </w:r>
      <w:proofErr w:type="spellEnd"/>
      <w:r w:rsidRPr="00C47C79">
        <w:rPr>
          <w:sz w:val="24"/>
          <w:szCs w:val="24"/>
        </w:rPr>
        <w:t>) – 4,7 milionu</w:t>
      </w:r>
    </w:p>
    <w:p w:rsidR="00A54445" w:rsidRPr="00C47C79" w:rsidRDefault="00D96670" w:rsidP="00C47C79">
      <w:pPr>
        <w:numPr>
          <w:ilvl w:val="0"/>
          <w:numId w:val="35"/>
        </w:numPr>
        <w:rPr>
          <w:sz w:val="24"/>
          <w:szCs w:val="24"/>
        </w:rPr>
      </w:pPr>
      <w:r w:rsidRPr="00C47C79">
        <w:rPr>
          <w:sz w:val="24"/>
          <w:szCs w:val="24"/>
        </w:rPr>
        <w:t>Pěnkava obecná (</w:t>
      </w:r>
      <w:proofErr w:type="spellStart"/>
      <w:r w:rsidRPr="00C47C79">
        <w:rPr>
          <w:i/>
          <w:iCs/>
          <w:sz w:val="24"/>
          <w:szCs w:val="24"/>
        </w:rPr>
        <w:t>Fringilla</w:t>
      </w:r>
      <w:proofErr w:type="spellEnd"/>
      <w:r w:rsidRPr="00C47C79">
        <w:rPr>
          <w:i/>
          <w:iCs/>
          <w:sz w:val="24"/>
          <w:szCs w:val="24"/>
        </w:rPr>
        <w:t xml:space="preserve"> </w:t>
      </w:r>
      <w:proofErr w:type="spellStart"/>
      <w:r w:rsidRPr="00C47C79">
        <w:rPr>
          <w:i/>
          <w:iCs/>
          <w:sz w:val="24"/>
          <w:szCs w:val="24"/>
        </w:rPr>
        <w:t>coelebs</w:t>
      </w:r>
      <w:proofErr w:type="spellEnd"/>
      <w:r w:rsidRPr="00C47C79">
        <w:rPr>
          <w:sz w:val="24"/>
          <w:szCs w:val="24"/>
        </w:rPr>
        <w:t>) – 2,9 milionu</w:t>
      </w:r>
    </w:p>
    <w:p w:rsidR="00A54445" w:rsidRPr="00C47C79" w:rsidRDefault="00D96670" w:rsidP="00C47C79">
      <w:pPr>
        <w:numPr>
          <w:ilvl w:val="0"/>
          <w:numId w:val="35"/>
        </w:numPr>
        <w:rPr>
          <w:sz w:val="24"/>
          <w:szCs w:val="24"/>
        </w:rPr>
      </w:pPr>
      <w:r w:rsidRPr="00C47C79">
        <w:rPr>
          <w:sz w:val="24"/>
          <w:szCs w:val="24"/>
        </w:rPr>
        <w:t>Pěnice černohlavá (</w:t>
      </w:r>
      <w:r w:rsidRPr="00C47C79">
        <w:rPr>
          <w:i/>
          <w:iCs/>
          <w:sz w:val="24"/>
          <w:szCs w:val="24"/>
        </w:rPr>
        <w:t xml:space="preserve">Sylvia </w:t>
      </w:r>
      <w:proofErr w:type="spellStart"/>
      <w:r w:rsidRPr="00C47C79">
        <w:rPr>
          <w:i/>
          <w:iCs/>
          <w:sz w:val="24"/>
          <w:szCs w:val="24"/>
        </w:rPr>
        <w:t>atricapilla</w:t>
      </w:r>
      <w:proofErr w:type="spellEnd"/>
      <w:r w:rsidRPr="00C47C79">
        <w:rPr>
          <w:sz w:val="24"/>
          <w:szCs w:val="24"/>
        </w:rPr>
        <w:t>) – 1,8 milionu</w:t>
      </w:r>
    </w:p>
    <w:p w:rsidR="00A54445" w:rsidRPr="00C47C79" w:rsidRDefault="00D96670" w:rsidP="00C47C79">
      <w:pPr>
        <w:numPr>
          <w:ilvl w:val="0"/>
          <w:numId w:val="35"/>
        </w:numPr>
        <w:rPr>
          <w:sz w:val="24"/>
          <w:szCs w:val="24"/>
        </w:rPr>
      </w:pPr>
      <w:r w:rsidRPr="00C47C79">
        <w:rPr>
          <w:sz w:val="24"/>
          <w:szCs w:val="24"/>
        </w:rPr>
        <w:t>Křepelka polní (</w:t>
      </w:r>
      <w:proofErr w:type="spellStart"/>
      <w:r w:rsidRPr="00C47C79">
        <w:rPr>
          <w:i/>
          <w:iCs/>
          <w:sz w:val="24"/>
          <w:szCs w:val="24"/>
        </w:rPr>
        <w:t>Coturnix</w:t>
      </w:r>
      <w:proofErr w:type="spellEnd"/>
      <w:r w:rsidRPr="00C47C79">
        <w:rPr>
          <w:i/>
          <w:iCs/>
          <w:sz w:val="24"/>
          <w:szCs w:val="24"/>
        </w:rPr>
        <w:t xml:space="preserve"> </w:t>
      </w:r>
      <w:proofErr w:type="spellStart"/>
      <w:r w:rsidRPr="00C47C79">
        <w:rPr>
          <w:i/>
          <w:iCs/>
          <w:sz w:val="24"/>
          <w:szCs w:val="24"/>
        </w:rPr>
        <w:t>coturnix</w:t>
      </w:r>
      <w:proofErr w:type="spellEnd"/>
      <w:r w:rsidRPr="00C47C79">
        <w:rPr>
          <w:sz w:val="24"/>
          <w:szCs w:val="24"/>
        </w:rPr>
        <w:t>) – 1,7 milionu</w:t>
      </w:r>
    </w:p>
    <w:p w:rsidR="00A54445" w:rsidRPr="00C47C79" w:rsidRDefault="00D96670" w:rsidP="00C47C79">
      <w:pPr>
        <w:numPr>
          <w:ilvl w:val="0"/>
          <w:numId w:val="35"/>
        </w:numPr>
        <w:rPr>
          <w:sz w:val="24"/>
          <w:szCs w:val="24"/>
        </w:rPr>
      </w:pPr>
      <w:r w:rsidRPr="00C47C79">
        <w:rPr>
          <w:sz w:val="24"/>
          <w:szCs w:val="24"/>
        </w:rPr>
        <w:t>Drozd zpěvný (</w:t>
      </w:r>
      <w:proofErr w:type="spellStart"/>
      <w:r w:rsidRPr="00C47C79">
        <w:rPr>
          <w:i/>
          <w:iCs/>
          <w:sz w:val="24"/>
          <w:szCs w:val="24"/>
        </w:rPr>
        <w:t>Turdus</w:t>
      </w:r>
      <w:proofErr w:type="spellEnd"/>
      <w:r w:rsidRPr="00C47C79">
        <w:rPr>
          <w:i/>
          <w:iCs/>
          <w:sz w:val="24"/>
          <w:szCs w:val="24"/>
        </w:rPr>
        <w:t xml:space="preserve"> </w:t>
      </w:r>
      <w:proofErr w:type="spellStart"/>
      <w:r w:rsidRPr="00C47C79">
        <w:rPr>
          <w:i/>
          <w:iCs/>
          <w:sz w:val="24"/>
          <w:szCs w:val="24"/>
        </w:rPr>
        <w:t>philomelos</w:t>
      </w:r>
      <w:proofErr w:type="spellEnd"/>
      <w:r w:rsidRPr="00C47C79">
        <w:rPr>
          <w:sz w:val="24"/>
          <w:szCs w:val="24"/>
        </w:rPr>
        <w:t>) – 1,2 milionu</w:t>
      </w:r>
    </w:p>
    <w:p w:rsidR="00A54445" w:rsidRPr="00C47C79" w:rsidRDefault="00D96670" w:rsidP="00C47C79">
      <w:pPr>
        <w:numPr>
          <w:ilvl w:val="0"/>
          <w:numId w:val="35"/>
        </w:numPr>
        <w:rPr>
          <w:sz w:val="24"/>
          <w:szCs w:val="24"/>
        </w:rPr>
      </w:pPr>
      <w:r w:rsidRPr="00C47C79">
        <w:rPr>
          <w:sz w:val="24"/>
          <w:szCs w:val="24"/>
        </w:rPr>
        <w:t>Kalandra zpěvná (</w:t>
      </w:r>
      <w:proofErr w:type="spellStart"/>
      <w:r w:rsidRPr="00C47C79">
        <w:rPr>
          <w:i/>
          <w:iCs/>
          <w:sz w:val="24"/>
          <w:szCs w:val="24"/>
        </w:rPr>
        <w:t>Melanocorypha</w:t>
      </w:r>
      <w:proofErr w:type="spellEnd"/>
      <w:r w:rsidRPr="00C47C79">
        <w:rPr>
          <w:i/>
          <w:iCs/>
          <w:sz w:val="24"/>
          <w:szCs w:val="24"/>
        </w:rPr>
        <w:t xml:space="preserve"> </w:t>
      </w:r>
      <w:proofErr w:type="spellStart"/>
      <w:r w:rsidRPr="00C47C79">
        <w:rPr>
          <w:i/>
          <w:iCs/>
          <w:sz w:val="24"/>
          <w:szCs w:val="24"/>
        </w:rPr>
        <w:t>calandra</w:t>
      </w:r>
      <w:proofErr w:type="spellEnd"/>
      <w:r w:rsidRPr="00C47C79">
        <w:rPr>
          <w:sz w:val="24"/>
          <w:szCs w:val="24"/>
        </w:rPr>
        <w:t>) – 0,9 milionu</w:t>
      </w:r>
    </w:p>
    <w:p w:rsidR="00A54445" w:rsidRPr="00C47C79" w:rsidRDefault="00D96670" w:rsidP="00C47C79">
      <w:pPr>
        <w:numPr>
          <w:ilvl w:val="0"/>
          <w:numId w:val="35"/>
        </w:numPr>
        <w:rPr>
          <w:sz w:val="24"/>
          <w:szCs w:val="24"/>
        </w:rPr>
      </w:pPr>
      <w:r w:rsidRPr="00C47C79">
        <w:rPr>
          <w:sz w:val="24"/>
          <w:szCs w:val="24"/>
        </w:rPr>
        <w:t>Skřivan polní (</w:t>
      </w:r>
      <w:proofErr w:type="spellStart"/>
      <w:r w:rsidRPr="00C47C79">
        <w:rPr>
          <w:i/>
          <w:iCs/>
          <w:sz w:val="24"/>
          <w:szCs w:val="24"/>
        </w:rPr>
        <w:t>Alauda</w:t>
      </w:r>
      <w:proofErr w:type="spellEnd"/>
      <w:r w:rsidRPr="00C47C79">
        <w:rPr>
          <w:i/>
          <w:iCs/>
          <w:sz w:val="24"/>
          <w:szCs w:val="24"/>
        </w:rPr>
        <w:t xml:space="preserve"> </w:t>
      </w:r>
      <w:proofErr w:type="spellStart"/>
      <w:r w:rsidRPr="00C47C79">
        <w:rPr>
          <w:i/>
          <w:iCs/>
          <w:sz w:val="24"/>
          <w:szCs w:val="24"/>
        </w:rPr>
        <w:t>arvensis</w:t>
      </w:r>
      <w:proofErr w:type="spellEnd"/>
      <w:r w:rsidRPr="00C47C79">
        <w:rPr>
          <w:sz w:val="24"/>
          <w:szCs w:val="24"/>
        </w:rPr>
        <w:t>) – 0,8 milionu</w:t>
      </w:r>
    </w:p>
    <w:p w:rsidR="00BE6C43" w:rsidRPr="00BE6C43" w:rsidRDefault="00BE6C43" w:rsidP="00BE6C43">
      <w:pPr>
        <w:rPr>
          <w:sz w:val="24"/>
          <w:szCs w:val="24"/>
        </w:rPr>
      </w:pPr>
      <w:r w:rsidRPr="00BE6C43">
        <w:rPr>
          <w:sz w:val="24"/>
          <w:szCs w:val="24"/>
          <w:u w:val="single"/>
        </w:rPr>
        <w:t>Nejvíce dotčené skupiny:</w:t>
      </w:r>
    </w:p>
    <w:p w:rsidR="00A54445" w:rsidRPr="00BE6C43" w:rsidRDefault="00D96670" w:rsidP="00BE6C43">
      <w:pPr>
        <w:numPr>
          <w:ilvl w:val="0"/>
          <w:numId w:val="36"/>
        </w:numPr>
        <w:rPr>
          <w:sz w:val="24"/>
          <w:szCs w:val="24"/>
        </w:rPr>
      </w:pPr>
      <w:r w:rsidRPr="00BE6C43">
        <w:rPr>
          <w:sz w:val="24"/>
          <w:szCs w:val="24"/>
        </w:rPr>
        <w:t>pěvci – 20,2 milionu</w:t>
      </w:r>
    </w:p>
    <w:p w:rsidR="00A54445" w:rsidRPr="00BE6C43" w:rsidRDefault="00D96670" w:rsidP="00BE6C43">
      <w:pPr>
        <w:numPr>
          <w:ilvl w:val="0"/>
          <w:numId w:val="36"/>
        </w:numPr>
        <w:rPr>
          <w:sz w:val="24"/>
          <w:szCs w:val="24"/>
        </w:rPr>
      </w:pPr>
      <w:r w:rsidRPr="00BE6C43">
        <w:rPr>
          <w:sz w:val="24"/>
          <w:szCs w:val="24"/>
        </w:rPr>
        <w:t>vodní a mořští ptáci – 1,8 milionu</w:t>
      </w:r>
    </w:p>
    <w:p w:rsidR="00A54445" w:rsidRPr="00BE6C43" w:rsidRDefault="00D96670" w:rsidP="00BE6C43">
      <w:pPr>
        <w:numPr>
          <w:ilvl w:val="0"/>
          <w:numId w:val="36"/>
        </w:numPr>
        <w:rPr>
          <w:sz w:val="24"/>
          <w:szCs w:val="24"/>
        </w:rPr>
      </w:pPr>
      <w:r w:rsidRPr="00BE6C43">
        <w:rPr>
          <w:sz w:val="24"/>
          <w:szCs w:val="24"/>
        </w:rPr>
        <w:t>měkkozobí – 0,7 milionu</w:t>
      </w:r>
    </w:p>
    <w:p w:rsidR="00A54445" w:rsidRPr="00BE6C43" w:rsidRDefault="00D96670" w:rsidP="00BE6C43">
      <w:pPr>
        <w:numPr>
          <w:ilvl w:val="0"/>
          <w:numId w:val="36"/>
        </w:numPr>
        <w:rPr>
          <w:sz w:val="24"/>
          <w:szCs w:val="24"/>
        </w:rPr>
      </w:pPr>
      <w:r w:rsidRPr="00BE6C43">
        <w:rPr>
          <w:sz w:val="24"/>
          <w:szCs w:val="24"/>
        </w:rPr>
        <w:t>dravci – 0,1 milionu</w:t>
      </w:r>
    </w:p>
    <w:p w:rsidR="00A54445" w:rsidRPr="00BE6C43" w:rsidRDefault="00D96670" w:rsidP="00BE6C43">
      <w:pPr>
        <w:numPr>
          <w:ilvl w:val="0"/>
          <w:numId w:val="36"/>
        </w:numPr>
        <w:rPr>
          <w:sz w:val="24"/>
          <w:szCs w:val="24"/>
        </w:rPr>
      </w:pPr>
      <w:r w:rsidRPr="00BE6C43">
        <w:rPr>
          <w:sz w:val="24"/>
          <w:szCs w:val="24"/>
        </w:rPr>
        <w:t>ostatní – 1,9 milionu</w:t>
      </w:r>
    </w:p>
    <w:p w:rsidR="00BE6C43" w:rsidRDefault="00BE6C43" w:rsidP="00BE6C43">
      <w:pPr>
        <w:rPr>
          <w:sz w:val="24"/>
          <w:szCs w:val="24"/>
        </w:rPr>
      </w:pPr>
      <w:r w:rsidRPr="00BE6C43">
        <w:rPr>
          <w:sz w:val="24"/>
          <w:szCs w:val="24"/>
        </w:rPr>
        <w:t>Celkový odhad: min. 12 milionů, max. 38 milionů. Střední hodnota: 25 milionů.</w:t>
      </w:r>
    </w:p>
    <w:p w:rsidR="00BE6C43" w:rsidRDefault="00BE6C43" w:rsidP="00BE6C43">
      <w:pPr>
        <w:rPr>
          <w:sz w:val="24"/>
          <w:szCs w:val="24"/>
        </w:rPr>
      </w:pPr>
      <w:r>
        <w:rPr>
          <w:sz w:val="24"/>
          <w:szCs w:val="24"/>
        </w:rPr>
        <w:t xml:space="preserve">Byl přednesen příspěvek o </w:t>
      </w:r>
      <w:proofErr w:type="spellStart"/>
      <w:r>
        <w:rPr>
          <w:sz w:val="24"/>
          <w:szCs w:val="24"/>
        </w:rPr>
        <w:t>reintrodukci</w:t>
      </w:r>
      <w:proofErr w:type="spellEnd"/>
      <w:r>
        <w:rPr>
          <w:sz w:val="24"/>
          <w:szCs w:val="24"/>
        </w:rPr>
        <w:t xml:space="preserve"> ibisů skalních</w:t>
      </w:r>
      <w:bookmarkStart w:id="0" w:name="_GoBack"/>
      <w:bookmarkEnd w:id="0"/>
      <w:r>
        <w:rPr>
          <w:sz w:val="24"/>
          <w:szCs w:val="24"/>
        </w:rPr>
        <w:t xml:space="preserve"> v Evropě. Ibis skalní byl v Evropě vyhuben v 17. Století. Poslední kolonie volně žijících populací se nachází v severní Africe a v Sýrii – celkem nižší stovky jedinců. Probíhal projekt na </w:t>
      </w:r>
      <w:proofErr w:type="spellStart"/>
      <w:r>
        <w:rPr>
          <w:sz w:val="24"/>
          <w:szCs w:val="24"/>
        </w:rPr>
        <w:t>reintrodukci</w:t>
      </w:r>
      <w:proofErr w:type="spellEnd"/>
      <w:r>
        <w:rPr>
          <w:sz w:val="24"/>
          <w:szCs w:val="24"/>
        </w:rPr>
        <w:t xml:space="preserve"> ibisů v Evropě, jeho cílem bylo vytvořit populaci minimálně </w:t>
      </w:r>
      <w:proofErr w:type="gramStart"/>
      <w:r>
        <w:rPr>
          <w:sz w:val="24"/>
          <w:szCs w:val="24"/>
        </w:rPr>
        <w:t>120  ptáků</w:t>
      </w:r>
      <w:proofErr w:type="gramEnd"/>
      <w:r>
        <w:rPr>
          <w:sz w:val="24"/>
          <w:szCs w:val="24"/>
        </w:rPr>
        <w:t xml:space="preserve">. Byli monitorování pomocí GPS, ale 18 </w:t>
      </w:r>
      <w:r>
        <w:rPr>
          <w:sz w:val="24"/>
          <w:szCs w:val="24"/>
        </w:rPr>
        <w:lastRenderedPageBreak/>
        <w:t>ptáků zmizelo a 16 bylo uloveno v Itálii. Řešil se konkrétní případ 2 zastřelených jedinců, kde byl lovec odsouzen po 5 letech, názor soudu byl, že lovec je povinen rozeznat lovnou zvěř od jiné. Dostal pokutu cca 2000,- €.</w:t>
      </w:r>
    </w:p>
    <w:p w:rsidR="00BE6C43" w:rsidRDefault="00BE6C43" w:rsidP="00BE6C43">
      <w:pPr>
        <w:rPr>
          <w:sz w:val="24"/>
          <w:szCs w:val="24"/>
        </w:rPr>
      </w:pPr>
      <w:r>
        <w:rPr>
          <w:sz w:val="24"/>
          <w:szCs w:val="24"/>
        </w:rPr>
        <w:t>Turismus za účelem lovu – využití analýzy DNA</w:t>
      </w:r>
    </w:p>
    <w:p w:rsidR="00BE6C43" w:rsidRPr="00BE6C43" w:rsidRDefault="00BE6C43" w:rsidP="00BE6C43">
      <w:pPr>
        <w:rPr>
          <w:sz w:val="24"/>
          <w:szCs w:val="24"/>
        </w:rPr>
      </w:pPr>
      <w:r w:rsidRPr="00BE6C43">
        <w:rPr>
          <w:sz w:val="24"/>
          <w:szCs w:val="24"/>
        </w:rPr>
        <w:t>Provádění analýzy DNA, zaměřené na ověření určení pohlaví.</w:t>
      </w:r>
    </w:p>
    <w:p w:rsidR="00BE6C43" w:rsidRPr="00BE6C43" w:rsidRDefault="00BE6C43" w:rsidP="00BE6C43">
      <w:pPr>
        <w:rPr>
          <w:sz w:val="24"/>
          <w:szCs w:val="24"/>
        </w:rPr>
      </w:pPr>
      <w:r w:rsidRPr="00BE6C43">
        <w:rPr>
          <w:sz w:val="24"/>
          <w:szCs w:val="24"/>
        </w:rPr>
        <w:t>Vzorky – předložené spodní čelisti srnců od loveckého spolku, zaměření na jedince, deklarované jako zvěř sražená auty.</w:t>
      </w:r>
    </w:p>
    <w:p w:rsidR="00BE6C43" w:rsidRPr="00BE6C43" w:rsidRDefault="00BE6C43" w:rsidP="00BE6C43">
      <w:pPr>
        <w:rPr>
          <w:sz w:val="24"/>
          <w:szCs w:val="24"/>
        </w:rPr>
      </w:pPr>
      <w:r w:rsidRPr="00BE6C43">
        <w:rPr>
          <w:sz w:val="24"/>
          <w:szCs w:val="24"/>
        </w:rPr>
        <w:t>U celkem 4 kusů zjištěno uvedení nepravdivých údajů.</w:t>
      </w:r>
    </w:p>
    <w:p w:rsidR="00BE6C43" w:rsidRPr="00BE6C43" w:rsidRDefault="00BE6C43" w:rsidP="00BE6C43">
      <w:pPr>
        <w:rPr>
          <w:sz w:val="24"/>
          <w:szCs w:val="24"/>
        </w:rPr>
      </w:pPr>
      <w:r w:rsidRPr="00BE6C43">
        <w:rPr>
          <w:sz w:val="24"/>
          <w:szCs w:val="24"/>
        </w:rPr>
        <w:t xml:space="preserve">Pokuta 4200 € loveckému spolku, snížení kvóty odstřelu, předseda spolku pokuta 420 € a zákaz lovu na 3 roky. </w:t>
      </w:r>
    </w:p>
    <w:p w:rsidR="00BE6C43" w:rsidRDefault="00BE6C43" w:rsidP="00BE6C43">
      <w:pPr>
        <w:rPr>
          <w:sz w:val="24"/>
          <w:szCs w:val="24"/>
        </w:rPr>
      </w:pPr>
      <w:r>
        <w:rPr>
          <w:sz w:val="24"/>
          <w:szCs w:val="24"/>
        </w:rPr>
        <w:t>Nepůvodní a invazní druhy</w:t>
      </w:r>
    </w:p>
    <w:p w:rsidR="00A54445" w:rsidRPr="00BE6C43" w:rsidRDefault="00D96670" w:rsidP="00BE6C43">
      <w:pPr>
        <w:numPr>
          <w:ilvl w:val="0"/>
          <w:numId w:val="37"/>
        </w:numPr>
        <w:rPr>
          <w:sz w:val="24"/>
          <w:szCs w:val="24"/>
        </w:rPr>
      </w:pPr>
      <w:r w:rsidRPr="00BE6C43">
        <w:rPr>
          <w:sz w:val="24"/>
          <w:szCs w:val="24"/>
        </w:rPr>
        <w:t>Třetí nejčastější důvod vyhynutí původních druhů v Evropě</w:t>
      </w:r>
    </w:p>
    <w:p w:rsidR="00A54445" w:rsidRPr="00BE6C43" w:rsidRDefault="00D96670" w:rsidP="00BE6C43">
      <w:pPr>
        <w:numPr>
          <w:ilvl w:val="0"/>
          <w:numId w:val="37"/>
        </w:numPr>
        <w:rPr>
          <w:sz w:val="24"/>
          <w:szCs w:val="24"/>
        </w:rPr>
      </w:pPr>
      <w:r w:rsidRPr="00BE6C43">
        <w:rPr>
          <w:sz w:val="24"/>
          <w:szCs w:val="24"/>
        </w:rPr>
        <w:t xml:space="preserve">Unijní seznam IAS by měl obsahovat i nástroje, použitelné k managementu jednotlivých druhů. </w:t>
      </w:r>
    </w:p>
    <w:p w:rsidR="00A54445" w:rsidRPr="00BE6C43" w:rsidRDefault="00D96670" w:rsidP="00BE6C43">
      <w:pPr>
        <w:numPr>
          <w:ilvl w:val="0"/>
          <w:numId w:val="37"/>
        </w:numPr>
        <w:rPr>
          <w:sz w:val="24"/>
          <w:szCs w:val="24"/>
        </w:rPr>
      </w:pPr>
      <w:r w:rsidRPr="00BE6C43">
        <w:rPr>
          <w:sz w:val="24"/>
          <w:szCs w:val="24"/>
        </w:rPr>
        <w:t xml:space="preserve">V ČR v současnosti platí </w:t>
      </w:r>
      <w:hyperlink r:id="rId9" w:history="1">
        <w:r w:rsidRPr="00BE6C43">
          <w:rPr>
            <w:rStyle w:val="Hypertextovodkaz"/>
            <w:sz w:val="24"/>
            <w:szCs w:val="24"/>
          </w:rPr>
          <w:t xml:space="preserve">Nařízení EP a Rady č. 1143/2014 o prevenci a regulaci zavlékání či vysazování a šíření invazních nepůvodních </w:t>
        </w:r>
      </w:hyperlink>
      <w:hyperlink r:id="rId10" w:history="1">
        <w:r w:rsidRPr="00BE6C43">
          <w:rPr>
            <w:rStyle w:val="Hypertextovodkaz"/>
            <w:sz w:val="24"/>
            <w:szCs w:val="24"/>
          </w:rPr>
          <w:t>druhů</w:t>
        </w:r>
      </w:hyperlink>
      <w:r w:rsidRPr="00BE6C43">
        <w:rPr>
          <w:sz w:val="24"/>
          <w:szCs w:val="24"/>
        </w:rPr>
        <w:t xml:space="preserve">, </w:t>
      </w:r>
      <w:hyperlink r:id="rId11" w:history="1">
        <w:r w:rsidRPr="00BE6C43">
          <w:rPr>
            <w:rStyle w:val="Hypertextovodkaz"/>
            <w:sz w:val="24"/>
            <w:szCs w:val="24"/>
          </w:rPr>
          <w:t>PROVÁDĚCÍ NAŘÍZENÍ KOMISE (EU) 2016/1141</w:t>
        </w:r>
      </w:hyperlink>
      <w:r w:rsidRPr="00BE6C43">
        <w:rPr>
          <w:sz w:val="24"/>
          <w:szCs w:val="24"/>
        </w:rPr>
        <w:t xml:space="preserve"> ze dne 13. července 2016 (37 druhů) a </w:t>
      </w:r>
      <w:r w:rsidRPr="00BE6C43">
        <w:rPr>
          <w:sz w:val="24"/>
          <w:szCs w:val="24"/>
          <w:lang w:val="pt-BR"/>
        </w:rPr>
        <w:t xml:space="preserve">PROVÁDĚCÍ NAŘÍZENÍ KOMISE (EU) </w:t>
      </w:r>
      <w:r w:rsidRPr="00BE6C43">
        <w:rPr>
          <w:sz w:val="24"/>
          <w:szCs w:val="24"/>
          <w:lang w:val="pt-BR"/>
        </w:rPr>
        <w:fldChar w:fldCharType="begin"/>
      </w:r>
      <w:r w:rsidRPr="00BE6C43">
        <w:rPr>
          <w:sz w:val="24"/>
          <w:szCs w:val="24"/>
          <w:lang w:val="pt-BR"/>
        </w:rPr>
        <w:instrText xml:space="preserve"> HYPERLINK "https://www.mzp.cz/C1257458002F0DC7/cz/nepuvodni_a_invazni_druhy/$FILE/ODOIMPZ_aktualizace_20170908.pdf" </w:instrText>
      </w:r>
      <w:r w:rsidRPr="00BE6C43">
        <w:rPr>
          <w:sz w:val="24"/>
          <w:szCs w:val="24"/>
          <w:lang w:val="pt-BR"/>
        </w:rPr>
        <w:fldChar w:fldCharType="separate"/>
      </w:r>
      <w:r w:rsidRPr="00BE6C43">
        <w:rPr>
          <w:rStyle w:val="Hypertextovodkaz"/>
          <w:sz w:val="24"/>
          <w:szCs w:val="24"/>
          <w:lang w:val="pt-BR"/>
        </w:rPr>
        <w:t>2017/1263</w:t>
      </w:r>
      <w:r w:rsidRPr="00BE6C43">
        <w:rPr>
          <w:sz w:val="24"/>
          <w:szCs w:val="24"/>
        </w:rPr>
        <w:fldChar w:fldCharType="end"/>
      </w:r>
      <w:r w:rsidRPr="00BE6C43">
        <w:rPr>
          <w:sz w:val="24"/>
          <w:szCs w:val="24"/>
        </w:rPr>
        <w:t xml:space="preserve"> ze dne 12. července 2017 (12 druhů). Další aktualizace je plánována na 2. čtvrtletí 2018, na seznam by měl mimo jiné přibýt norek americký a pajasan žláznatý.</w:t>
      </w:r>
    </w:p>
    <w:p w:rsidR="00BE6C43" w:rsidRDefault="004724D8" w:rsidP="00BE6C43">
      <w:pPr>
        <w:rPr>
          <w:sz w:val="24"/>
          <w:szCs w:val="24"/>
        </w:rPr>
      </w:pPr>
      <w:r>
        <w:rPr>
          <w:sz w:val="24"/>
          <w:szCs w:val="24"/>
        </w:rPr>
        <w:t>Dále se konala exkurze do</w:t>
      </w:r>
      <w:r w:rsidR="00D42F76">
        <w:rPr>
          <w:sz w:val="24"/>
          <w:szCs w:val="24"/>
        </w:rPr>
        <w:t xml:space="preserve"> rezervace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Oostvardersplassen</w:t>
      </w:r>
      <w:proofErr w:type="spellEnd"/>
      <w:r>
        <w:rPr>
          <w:sz w:val="24"/>
          <w:szCs w:val="24"/>
        </w:rPr>
        <w:t>, kde je v současnosti území oploceno a jsou zde držena stáda velkých kopytníků (jeleni, koně, pratuři). Jedná se podobný projekt jako v bývalém vojenském prostoru Milovice. Zde je však vysoký počet zvířat, management stavů kopytníků zde prakticky neexistuje.</w:t>
      </w:r>
    </w:p>
    <w:p w:rsidR="004724D8" w:rsidRDefault="004724D8" w:rsidP="00BE6C43">
      <w:pPr>
        <w:rPr>
          <w:sz w:val="24"/>
          <w:szCs w:val="24"/>
        </w:rPr>
      </w:pPr>
      <w:r>
        <w:rPr>
          <w:sz w:val="24"/>
          <w:szCs w:val="24"/>
        </w:rPr>
        <w:t>Závěrem byly:</w:t>
      </w:r>
    </w:p>
    <w:p w:rsidR="00D96670" w:rsidRDefault="00D96670" w:rsidP="00BE6C43">
      <w:pPr>
        <w:rPr>
          <w:sz w:val="24"/>
          <w:szCs w:val="24"/>
        </w:rPr>
      </w:pPr>
    </w:p>
    <w:p w:rsidR="00A54445" w:rsidRPr="004724D8" w:rsidRDefault="00D96670" w:rsidP="004724D8">
      <w:pPr>
        <w:numPr>
          <w:ilvl w:val="0"/>
          <w:numId w:val="38"/>
        </w:numPr>
        <w:rPr>
          <w:sz w:val="24"/>
          <w:szCs w:val="24"/>
        </w:rPr>
      </w:pPr>
      <w:r w:rsidRPr="004724D8">
        <w:rPr>
          <w:sz w:val="24"/>
          <w:szCs w:val="24"/>
        </w:rPr>
        <w:t xml:space="preserve">Navrženy projekty zaměřené především na posílení kooperace mezi členskými zeměmi i mezi jednotlivými dotčenými složkami – orgány ochrany přírody, policií, nevládními organizacemi. </w:t>
      </w:r>
    </w:p>
    <w:p w:rsidR="00A54445" w:rsidRPr="004724D8" w:rsidRDefault="00D96670" w:rsidP="004724D8">
      <w:pPr>
        <w:numPr>
          <w:ilvl w:val="0"/>
          <w:numId w:val="38"/>
        </w:numPr>
        <w:rPr>
          <w:sz w:val="24"/>
          <w:szCs w:val="24"/>
        </w:rPr>
      </w:pPr>
      <w:r w:rsidRPr="004724D8">
        <w:rPr>
          <w:sz w:val="24"/>
          <w:szCs w:val="24"/>
        </w:rPr>
        <w:t xml:space="preserve">Jednou z prvních fází projektu, zaměřeného na řešení problému nelegálního zabíjení ptáků, by mělo být získání informací o druzích, které jsou nejčastěji obchodovány a loveny, včetně stanovení seznamu druhů, jejichž lov není povolen v žádné z členských zemí. </w:t>
      </w:r>
    </w:p>
    <w:p w:rsidR="00A54445" w:rsidRPr="004724D8" w:rsidRDefault="00D96670" w:rsidP="004724D8">
      <w:pPr>
        <w:numPr>
          <w:ilvl w:val="0"/>
          <w:numId w:val="38"/>
        </w:numPr>
        <w:rPr>
          <w:sz w:val="24"/>
          <w:szCs w:val="24"/>
        </w:rPr>
      </w:pPr>
      <w:r w:rsidRPr="004724D8">
        <w:rPr>
          <w:sz w:val="24"/>
          <w:szCs w:val="24"/>
        </w:rPr>
        <w:lastRenderedPageBreak/>
        <w:t xml:space="preserve">Pozornost by měla být věnována nástrojům pro školení inspektorů, zahrnující výměnu informací mezi členskými zeměmi (IMPEL-ESIX), využití DNA analýz a stanovení priorit ohledně problematiky </w:t>
      </w:r>
      <w:proofErr w:type="spellStart"/>
      <w:r w:rsidRPr="004724D8">
        <w:rPr>
          <w:sz w:val="24"/>
          <w:szCs w:val="24"/>
        </w:rPr>
        <w:t>wildlife</w:t>
      </w:r>
      <w:proofErr w:type="spellEnd"/>
      <w:r w:rsidRPr="004724D8">
        <w:rPr>
          <w:sz w:val="24"/>
          <w:szCs w:val="24"/>
        </w:rPr>
        <w:t xml:space="preserve"> </w:t>
      </w:r>
      <w:proofErr w:type="spellStart"/>
      <w:r w:rsidRPr="004724D8">
        <w:rPr>
          <w:sz w:val="24"/>
          <w:szCs w:val="24"/>
        </w:rPr>
        <w:t>crime</w:t>
      </w:r>
      <w:proofErr w:type="spellEnd"/>
      <w:r w:rsidRPr="004724D8">
        <w:rPr>
          <w:sz w:val="24"/>
          <w:szCs w:val="24"/>
        </w:rPr>
        <w:t>.</w:t>
      </w:r>
    </w:p>
    <w:p w:rsidR="00A54445" w:rsidRPr="004724D8" w:rsidRDefault="00D96670" w:rsidP="004724D8">
      <w:pPr>
        <w:numPr>
          <w:ilvl w:val="0"/>
          <w:numId w:val="38"/>
        </w:numPr>
        <w:rPr>
          <w:sz w:val="24"/>
          <w:szCs w:val="24"/>
        </w:rPr>
      </w:pPr>
      <w:r w:rsidRPr="004724D8">
        <w:rPr>
          <w:sz w:val="24"/>
          <w:szCs w:val="24"/>
        </w:rPr>
        <w:t xml:space="preserve"> Aktuálním problémem se stala implementace legislativních požadavků v souvislosti s problematikou nepůvodních invazivních druhů. </w:t>
      </w:r>
    </w:p>
    <w:p w:rsidR="00A54445" w:rsidRPr="004724D8" w:rsidRDefault="00D96670" w:rsidP="004724D8">
      <w:pPr>
        <w:numPr>
          <w:ilvl w:val="0"/>
          <w:numId w:val="38"/>
        </w:numPr>
        <w:rPr>
          <w:sz w:val="24"/>
          <w:szCs w:val="24"/>
        </w:rPr>
      </w:pPr>
      <w:r w:rsidRPr="004724D8">
        <w:rPr>
          <w:sz w:val="24"/>
          <w:szCs w:val="24"/>
        </w:rPr>
        <w:t xml:space="preserve">Dále byla navržena příprava společné inspekce, zaměřené na nelegální obchod s volně žijícími ptáky, která by se podle prvotního návrhu mohla konat na známé ptačí burze ve </w:t>
      </w:r>
      <w:proofErr w:type="spellStart"/>
      <w:r w:rsidRPr="004724D8">
        <w:rPr>
          <w:sz w:val="24"/>
          <w:szCs w:val="24"/>
        </w:rPr>
        <w:t>Zwolle</w:t>
      </w:r>
      <w:proofErr w:type="spellEnd"/>
      <w:r w:rsidRPr="004724D8">
        <w:rPr>
          <w:sz w:val="24"/>
          <w:szCs w:val="24"/>
        </w:rPr>
        <w:t xml:space="preserve"> (NL). </w:t>
      </w:r>
    </w:p>
    <w:p w:rsidR="00A54445" w:rsidRPr="004724D8" w:rsidRDefault="00D96670" w:rsidP="004724D8">
      <w:pPr>
        <w:numPr>
          <w:ilvl w:val="0"/>
          <w:numId w:val="38"/>
        </w:numPr>
        <w:rPr>
          <w:sz w:val="24"/>
          <w:szCs w:val="24"/>
        </w:rPr>
      </w:pPr>
      <w:r w:rsidRPr="004724D8">
        <w:rPr>
          <w:sz w:val="24"/>
          <w:szCs w:val="24"/>
        </w:rPr>
        <w:t xml:space="preserve">Pokračuje projekt zaměřený na implementaci článku </w:t>
      </w:r>
      <w:proofErr w:type="gramStart"/>
      <w:r w:rsidRPr="004724D8">
        <w:rPr>
          <w:sz w:val="24"/>
          <w:szCs w:val="24"/>
        </w:rPr>
        <w:t>6.3. o stanovištích</w:t>
      </w:r>
      <w:proofErr w:type="gramEnd"/>
      <w:r w:rsidRPr="004724D8">
        <w:rPr>
          <w:sz w:val="24"/>
          <w:szCs w:val="24"/>
        </w:rPr>
        <w:t>.</w:t>
      </w:r>
    </w:p>
    <w:p w:rsidR="00A54445" w:rsidRPr="004724D8" w:rsidRDefault="00D96670" w:rsidP="004724D8">
      <w:pPr>
        <w:numPr>
          <w:ilvl w:val="0"/>
          <w:numId w:val="38"/>
        </w:numPr>
        <w:rPr>
          <w:sz w:val="24"/>
          <w:szCs w:val="24"/>
        </w:rPr>
      </w:pPr>
      <w:r w:rsidRPr="004724D8">
        <w:rPr>
          <w:sz w:val="24"/>
          <w:szCs w:val="24"/>
        </w:rPr>
        <w:t xml:space="preserve">Otázka tzv. „green IRI“ pro rok 2018 bude dále řešena, pravděpodobně se bude konat v Albánii, jak bylo původně navrženo na rok 2017. </w:t>
      </w:r>
    </w:p>
    <w:p w:rsidR="004724D8" w:rsidRDefault="004724D8" w:rsidP="00BE6C43">
      <w:pPr>
        <w:rPr>
          <w:sz w:val="24"/>
          <w:szCs w:val="24"/>
        </w:rPr>
      </w:pPr>
    </w:p>
    <w:p w:rsidR="00BE6C43" w:rsidRPr="00BE6C43" w:rsidRDefault="00BE6C43" w:rsidP="00BE6C43">
      <w:pPr>
        <w:rPr>
          <w:sz w:val="24"/>
          <w:szCs w:val="24"/>
        </w:rPr>
      </w:pPr>
    </w:p>
    <w:p w:rsidR="00C47C79" w:rsidRPr="00C47C79" w:rsidRDefault="00C47C79" w:rsidP="00772110">
      <w:pPr>
        <w:rPr>
          <w:sz w:val="24"/>
          <w:szCs w:val="24"/>
        </w:rPr>
      </w:pPr>
    </w:p>
    <w:p w:rsidR="00835C86" w:rsidRPr="00835C86" w:rsidRDefault="00835C86" w:rsidP="00772110">
      <w:pPr>
        <w:rPr>
          <w:sz w:val="24"/>
          <w:szCs w:val="24"/>
        </w:rPr>
      </w:pPr>
    </w:p>
    <w:p w:rsidR="00925240" w:rsidRPr="00B17259" w:rsidRDefault="00925240" w:rsidP="00925240">
      <w:pPr>
        <w:rPr>
          <w:sz w:val="24"/>
          <w:szCs w:val="24"/>
        </w:rPr>
      </w:pPr>
    </w:p>
    <w:sectPr w:rsidR="00925240" w:rsidRPr="00B1725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4FF" w:rsidRDefault="009534FF" w:rsidP="00D42F76">
      <w:pPr>
        <w:spacing w:after="0" w:line="240" w:lineRule="auto"/>
      </w:pPr>
      <w:r>
        <w:separator/>
      </w:r>
    </w:p>
  </w:endnote>
  <w:endnote w:type="continuationSeparator" w:id="0">
    <w:p w:rsidR="009534FF" w:rsidRDefault="009534FF" w:rsidP="00D4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26565"/>
      <w:docPartObj>
        <w:docPartGallery w:val="Page Numbers (Bottom of Page)"/>
        <w:docPartUnique/>
      </w:docPartObj>
    </w:sdtPr>
    <w:sdtContent>
      <w:p w:rsidR="00D42F76" w:rsidRDefault="00D42F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D42F76" w:rsidRDefault="00D42F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4FF" w:rsidRDefault="009534FF" w:rsidP="00D42F76">
      <w:pPr>
        <w:spacing w:after="0" w:line="240" w:lineRule="auto"/>
      </w:pPr>
      <w:r>
        <w:separator/>
      </w:r>
    </w:p>
  </w:footnote>
  <w:footnote w:type="continuationSeparator" w:id="0">
    <w:p w:rsidR="009534FF" w:rsidRDefault="009534FF" w:rsidP="00D42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595"/>
    <w:multiLevelType w:val="hybridMultilevel"/>
    <w:tmpl w:val="387AE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77426"/>
    <w:multiLevelType w:val="hybridMultilevel"/>
    <w:tmpl w:val="D4821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9168A"/>
    <w:multiLevelType w:val="hybridMultilevel"/>
    <w:tmpl w:val="B4162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F1B91"/>
    <w:multiLevelType w:val="hybridMultilevel"/>
    <w:tmpl w:val="8F60BD96"/>
    <w:lvl w:ilvl="0" w:tplc="C04A75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DECE5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9C54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54EEF5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536ABC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BBC46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D02897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D323EF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852600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D7E74"/>
    <w:multiLevelType w:val="hybridMultilevel"/>
    <w:tmpl w:val="D4D45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438DB"/>
    <w:multiLevelType w:val="hybridMultilevel"/>
    <w:tmpl w:val="CDF60E96"/>
    <w:lvl w:ilvl="0" w:tplc="E580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EE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3E5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CE0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CF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2C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EF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E4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327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115124D"/>
    <w:multiLevelType w:val="hybridMultilevel"/>
    <w:tmpl w:val="9F7CFC34"/>
    <w:lvl w:ilvl="0" w:tplc="F2A8B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DCF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C66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A0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E0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27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9C5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50E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845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3BA0D78"/>
    <w:multiLevelType w:val="hybridMultilevel"/>
    <w:tmpl w:val="B07AC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C601D"/>
    <w:multiLevelType w:val="hybridMultilevel"/>
    <w:tmpl w:val="28442568"/>
    <w:lvl w:ilvl="0" w:tplc="5C905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A63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0C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3AF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8EF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0A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A9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E04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608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6457E6D"/>
    <w:multiLevelType w:val="hybridMultilevel"/>
    <w:tmpl w:val="F90CF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990CA6"/>
    <w:multiLevelType w:val="hybridMultilevel"/>
    <w:tmpl w:val="FBFA35FA"/>
    <w:lvl w:ilvl="0" w:tplc="0A2EDD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6BD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E24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8687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AE38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AB7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EFF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6A4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24D1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9E064F4"/>
    <w:multiLevelType w:val="hybridMultilevel"/>
    <w:tmpl w:val="7C901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3B7D15"/>
    <w:multiLevelType w:val="hybridMultilevel"/>
    <w:tmpl w:val="DE806214"/>
    <w:lvl w:ilvl="0" w:tplc="F90CF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61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A4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C0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23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B49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C5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C0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49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CFF1A05"/>
    <w:multiLevelType w:val="hybridMultilevel"/>
    <w:tmpl w:val="AD90FB74"/>
    <w:lvl w:ilvl="0" w:tplc="51CEB2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423C7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3495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FA5A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46CC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CAC9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6A24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A058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4855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5B611E"/>
    <w:multiLevelType w:val="hybridMultilevel"/>
    <w:tmpl w:val="EE606DC2"/>
    <w:lvl w:ilvl="0" w:tplc="3EE2F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5CC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84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06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1AE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882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320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0E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5CA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E073560"/>
    <w:multiLevelType w:val="hybridMultilevel"/>
    <w:tmpl w:val="C85E72D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BB3A6E"/>
    <w:multiLevelType w:val="hybridMultilevel"/>
    <w:tmpl w:val="A6B4E94A"/>
    <w:lvl w:ilvl="0" w:tplc="3EACB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56F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0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23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26D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042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70A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B0C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20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2A65855"/>
    <w:multiLevelType w:val="hybridMultilevel"/>
    <w:tmpl w:val="20443F3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4C17C03"/>
    <w:multiLevelType w:val="hybridMultilevel"/>
    <w:tmpl w:val="A9D84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246873"/>
    <w:multiLevelType w:val="hybridMultilevel"/>
    <w:tmpl w:val="B2C00496"/>
    <w:lvl w:ilvl="0" w:tplc="4C04C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DC4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E7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0C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44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2C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05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EAB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64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74E6D78"/>
    <w:multiLevelType w:val="hybridMultilevel"/>
    <w:tmpl w:val="E782F98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5EC266C"/>
    <w:multiLevelType w:val="hybridMultilevel"/>
    <w:tmpl w:val="64D0DF28"/>
    <w:lvl w:ilvl="0" w:tplc="A6C45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891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40F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86F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42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E2C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22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AC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FC8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621349E"/>
    <w:multiLevelType w:val="hybridMultilevel"/>
    <w:tmpl w:val="799A7ECE"/>
    <w:lvl w:ilvl="0" w:tplc="47448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78B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164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447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3E7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A0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949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E85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E09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A4C0E54"/>
    <w:multiLevelType w:val="hybridMultilevel"/>
    <w:tmpl w:val="A2E265AA"/>
    <w:lvl w:ilvl="0" w:tplc="BF8CE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64C53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9EC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725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FA5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92B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009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2E2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B43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1672B0A"/>
    <w:multiLevelType w:val="hybridMultilevel"/>
    <w:tmpl w:val="AEAA410E"/>
    <w:lvl w:ilvl="0" w:tplc="097C4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129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A7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7CF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A0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DAD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DA4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8D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0E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5B01698"/>
    <w:multiLevelType w:val="hybridMultilevel"/>
    <w:tmpl w:val="F1D63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D85C2D"/>
    <w:multiLevelType w:val="hybridMultilevel"/>
    <w:tmpl w:val="C498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694E1B"/>
    <w:multiLevelType w:val="hybridMultilevel"/>
    <w:tmpl w:val="6CF695D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25056D4"/>
    <w:multiLevelType w:val="hybridMultilevel"/>
    <w:tmpl w:val="9C5ABA5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99718B7"/>
    <w:multiLevelType w:val="hybridMultilevel"/>
    <w:tmpl w:val="A1108674"/>
    <w:lvl w:ilvl="0" w:tplc="759431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50DC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8EC6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AEF5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E48D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E6AB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4085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B0E6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BCF6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764A6A"/>
    <w:multiLevelType w:val="hybridMultilevel"/>
    <w:tmpl w:val="EBDA9B88"/>
    <w:lvl w:ilvl="0" w:tplc="47446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14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26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A09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E3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941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08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DCC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883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F874B0D"/>
    <w:multiLevelType w:val="hybridMultilevel"/>
    <w:tmpl w:val="EA22A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EB1992"/>
    <w:multiLevelType w:val="hybridMultilevel"/>
    <w:tmpl w:val="B9163A7A"/>
    <w:lvl w:ilvl="0" w:tplc="ACDCEFD2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A156D89C"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ECEF4FE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40A5008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DF071D6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44854DE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0E85F46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0F04772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7BE3D82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61A1217"/>
    <w:multiLevelType w:val="hybridMultilevel"/>
    <w:tmpl w:val="3D184250"/>
    <w:lvl w:ilvl="0" w:tplc="4588E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27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962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209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88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FAA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E8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C8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70B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ADC0D15"/>
    <w:multiLevelType w:val="hybridMultilevel"/>
    <w:tmpl w:val="22D6C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FA3A1A"/>
    <w:multiLevelType w:val="hybridMultilevel"/>
    <w:tmpl w:val="5972BD12"/>
    <w:lvl w:ilvl="0" w:tplc="E8EE8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62E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83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CCC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3AB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E9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C06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D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21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E9E4568"/>
    <w:multiLevelType w:val="hybridMultilevel"/>
    <w:tmpl w:val="EA623648"/>
    <w:lvl w:ilvl="0" w:tplc="D4A09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26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A8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168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6B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C41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24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A8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8C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F0B3001"/>
    <w:multiLevelType w:val="hybridMultilevel"/>
    <w:tmpl w:val="C4989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1"/>
  </w:num>
  <w:num w:numId="5">
    <w:abstractNumId w:val="37"/>
  </w:num>
  <w:num w:numId="6">
    <w:abstractNumId w:val="34"/>
  </w:num>
  <w:num w:numId="7">
    <w:abstractNumId w:val="25"/>
  </w:num>
  <w:num w:numId="8">
    <w:abstractNumId w:val="31"/>
  </w:num>
  <w:num w:numId="9">
    <w:abstractNumId w:val="10"/>
  </w:num>
  <w:num w:numId="10">
    <w:abstractNumId w:val="17"/>
  </w:num>
  <w:num w:numId="11">
    <w:abstractNumId w:val="20"/>
  </w:num>
  <w:num w:numId="12">
    <w:abstractNumId w:val="27"/>
  </w:num>
  <w:num w:numId="13">
    <w:abstractNumId w:val="28"/>
  </w:num>
  <w:num w:numId="14">
    <w:abstractNumId w:val="15"/>
  </w:num>
  <w:num w:numId="15">
    <w:abstractNumId w:val="8"/>
  </w:num>
  <w:num w:numId="16">
    <w:abstractNumId w:val="24"/>
  </w:num>
  <w:num w:numId="17">
    <w:abstractNumId w:val="29"/>
  </w:num>
  <w:num w:numId="18">
    <w:abstractNumId w:val="12"/>
  </w:num>
  <w:num w:numId="19">
    <w:abstractNumId w:val="13"/>
  </w:num>
  <w:num w:numId="20">
    <w:abstractNumId w:val="35"/>
  </w:num>
  <w:num w:numId="21">
    <w:abstractNumId w:val="6"/>
  </w:num>
  <w:num w:numId="22">
    <w:abstractNumId w:val="16"/>
  </w:num>
  <w:num w:numId="23">
    <w:abstractNumId w:val="3"/>
  </w:num>
  <w:num w:numId="24">
    <w:abstractNumId w:val="22"/>
  </w:num>
  <w:num w:numId="25">
    <w:abstractNumId w:val="23"/>
  </w:num>
  <w:num w:numId="26">
    <w:abstractNumId w:val="4"/>
  </w:num>
  <w:num w:numId="27">
    <w:abstractNumId w:val="21"/>
  </w:num>
  <w:num w:numId="28">
    <w:abstractNumId w:val="5"/>
  </w:num>
  <w:num w:numId="29">
    <w:abstractNumId w:val="36"/>
  </w:num>
  <w:num w:numId="30">
    <w:abstractNumId w:val="0"/>
  </w:num>
  <w:num w:numId="31">
    <w:abstractNumId w:val="32"/>
  </w:num>
  <w:num w:numId="32">
    <w:abstractNumId w:val="26"/>
  </w:num>
  <w:num w:numId="33">
    <w:abstractNumId w:val="9"/>
  </w:num>
  <w:num w:numId="34">
    <w:abstractNumId w:val="2"/>
  </w:num>
  <w:num w:numId="35">
    <w:abstractNumId w:val="30"/>
  </w:num>
  <w:num w:numId="36">
    <w:abstractNumId w:val="19"/>
  </w:num>
  <w:num w:numId="37">
    <w:abstractNumId w:val="3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67"/>
    <w:rsid w:val="000858C9"/>
    <w:rsid w:val="001004DB"/>
    <w:rsid w:val="001406ED"/>
    <w:rsid w:val="001F1683"/>
    <w:rsid w:val="00225053"/>
    <w:rsid w:val="002E72FE"/>
    <w:rsid w:val="00345C85"/>
    <w:rsid w:val="003A4AE7"/>
    <w:rsid w:val="003B485D"/>
    <w:rsid w:val="00455EA4"/>
    <w:rsid w:val="004724D8"/>
    <w:rsid w:val="005D2E70"/>
    <w:rsid w:val="00772110"/>
    <w:rsid w:val="00774A83"/>
    <w:rsid w:val="00813B04"/>
    <w:rsid w:val="00835C86"/>
    <w:rsid w:val="009073F4"/>
    <w:rsid w:val="00925240"/>
    <w:rsid w:val="009534FF"/>
    <w:rsid w:val="009D074C"/>
    <w:rsid w:val="00A030E7"/>
    <w:rsid w:val="00A432AC"/>
    <w:rsid w:val="00A54445"/>
    <w:rsid w:val="00A64578"/>
    <w:rsid w:val="00B17259"/>
    <w:rsid w:val="00B200F3"/>
    <w:rsid w:val="00B631F2"/>
    <w:rsid w:val="00BA7E67"/>
    <w:rsid w:val="00BE6C43"/>
    <w:rsid w:val="00C46702"/>
    <w:rsid w:val="00C47C79"/>
    <w:rsid w:val="00CB285C"/>
    <w:rsid w:val="00D20809"/>
    <w:rsid w:val="00D42F76"/>
    <w:rsid w:val="00D96670"/>
    <w:rsid w:val="00E779D6"/>
    <w:rsid w:val="00F8685F"/>
    <w:rsid w:val="00FC3327"/>
    <w:rsid w:val="00F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E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2505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2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42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2F76"/>
  </w:style>
  <w:style w:type="paragraph" w:styleId="Zpat">
    <w:name w:val="footer"/>
    <w:basedOn w:val="Normln"/>
    <w:link w:val="ZpatChar"/>
    <w:uiPriority w:val="99"/>
    <w:unhideWhenUsed/>
    <w:rsid w:val="00D42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2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E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2505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2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42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2F76"/>
  </w:style>
  <w:style w:type="paragraph" w:styleId="Zpat">
    <w:name w:val="footer"/>
    <w:basedOn w:val="Normln"/>
    <w:link w:val="ZpatChar"/>
    <w:uiPriority w:val="99"/>
    <w:unhideWhenUsed/>
    <w:rsid w:val="00D42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2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99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1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3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97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3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53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7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0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8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5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9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46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4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61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1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3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5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4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5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2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34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1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2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98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9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8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3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68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5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5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0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15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5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0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29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0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2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9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5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33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8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7906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903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125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62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2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4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959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9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5974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2476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79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1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6366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920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4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7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8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7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9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8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7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88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4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0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38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20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tcomwaste.e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gal-content/EN/TXT/?qid=1468477158043&amp;uri=CELEX:32016R11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ur-lex.europa.eu/legal-content/CS/TXT/PDF/?uri=CELEX:32014R1143&amp;from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CS/TXT/PDF/?uri=CELEX:32014R1143&amp;from=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3875</Words>
  <Characters>22865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26687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Lenka</dc:creator>
  <cp:lastModifiedBy>Němcová Lenka</cp:lastModifiedBy>
  <cp:revision>17</cp:revision>
  <cp:lastPrinted>2017-11-29T13:07:00Z</cp:lastPrinted>
  <dcterms:created xsi:type="dcterms:W3CDTF">2017-11-06T12:05:00Z</dcterms:created>
  <dcterms:modified xsi:type="dcterms:W3CDTF">2017-12-01T06:54:00Z</dcterms:modified>
</cp:coreProperties>
</file>