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F9" w:rsidRDefault="00DB5F33" w:rsidP="008D74F9">
      <w:pPr>
        <w:spacing w:line="259" w:lineRule="auto"/>
      </w:pPr>
      <w:r>
        <w:t>2</w:t>
      </w:r>
      <w:r w:rsidR="00E2648F">
        <w:t>7</w:t>
      </w:r>
      <w:r>
        <w:t>. června 2018</w:t>
      </w:r>
    </w:p>
    <w:p w:rsidR="00FE0CD3" w:rsidRDefault="00FE0CD3" w:rsidP="008D74F9">
      <w:pPr>
        <w:spacing w:line="259" w:lineRule="auto"/>
      </w:pPr>
    </w:p>
    <w:p w:rsidR="008D74F9" w:rsidRDefault="008D74F9" w:rsidP="008D74F9">
      <w:pPr>
        <w:spacing w:line="259" w:lineRule="auto"/>
      </w:pPr>
    </w:p>
    <w:p w:rsidR="00510864" w:rsidRDefault="00510864" w:rsidP="00510864">
      <w:pPr>
        <w:pStyle w:val="NadpisTiskovzprvy"/>
      </w:pPr>
      <w:bookmarkStart w:id="0" w:name="_GoBack"/>
      <w:r>
        <w:t>Inspektoři z České inspekce životního prostředí v Brně prov</w:t>
      </w:r>
      <w:r w:rsidR="00A40B58">
        <w:t>edli vloni 1962 kontrol a uložili 334</w:t>
      </w:r>
      <w:r>
        <w:t xml:space="preserve"> </w:t>
      </w:r>
      <w:r w:rsidR="00A40B58">
        <w:t xml:space="preserve">pravomocných </w:t>
      </w:r>
      <w:r>
        <w:t xml:space="preserve">pokut za více než 15 milionů korun  </w:t>
      </w:r>
    </w:p>
    <w:bookmarkEnd w:id="0"/>
    <w:p w:rsidR="008D74F9" w:rsidRDefault="008D74F9" w:rsidP="008D74F9">
      <w:pPr>
        <w:spacing w:line="259" w:lineRule="auto"/>
      </w:pPr>
    </w:p>
    <w:p w:rsidR="00285E29" w:rsidRPr="006F5411" w:rsidRDefault="006F5411" w:rsidP="000F162A">
      <w:pPr>
        <w:pStyle w:val="Normlnweb"/>
        <w:rPr>
          <w:rFonts w:ascii="Minion Pro" w:hAnsi="Minion Pro"/>
          <w:b/>
          <w:bCs/>
        </w:rPr>
      </w:pPr>
      <w:r>
        <w:rPr>
          <w:rStyle w:val="Siln"/>
          <w:rFonts w:ascii="Minion Pro" w:hAnsi="Minion Pro"/>
        </w:rPr>
        <w:t>Česká</w:t>
      </w:r>
      <w:r w:rsidRPr="006F5411">
        <w:rPr>
          <w:rStyle w:val="Siln"/>
          <w:rFonts w:ascii="Minion Pro" w:hAnsi="Minion Pro"/>
        </w:rPr>
        <w:t xml:space="preserve"> inspekce životního pros</w:t>
      </w:r>
      <w:r>
        <w:rPr>
          <w:rStyle w:val="Siln"/>
          <w:rFonts w:ascii="Minion Pro" w:hAnsi="Minion Pro"/>
        </w:rPr>
        <w:t xml:space="preserve">tředí (ČIŽP) </w:t>
      </w:r>
      <w:r w:rsidR="009458AB">
        <w:rPr>
          <w:rStyle w:val="Siln"/>
          <w:rFonts w:ascii="Minion Pro" w:hAnsi="Minion Pro"/>
        </w:rPr>
        <w:t>provedla vloni 15 864</w:t>
      </w:r>
      <w:r w:rsidRPr="006F5411">
        <w:rPr>
          <w:rStyle w:val="Siln"/>
          <w:rFonts w:ascii="Minion Pro" w:hAnsi="Minion Pro"/>
        </w:rPr>
        <w:t xml:space="preserve"> kontrol, </w:t>
      </w:r>
      <w:r w:rsidR="00220A1A">
        <w:rPr>
          <w:rStyle w:val="Siln"/>
          <w:rFonts w:ascii="Minion Pro" w:hAnsi="Minion Pro"/>
        </w:rPr>
        <w:t xml:space="preserve">což je o 19 méně než </w:t>
      </w:r>
      <w:r w:rsidR="009458AB">
        <w:rPr>
          <w:rStyle w:val="Siln"/>
          <w:rFonts w:ascii="Minion Pro" w:hAnsi="Minion Pro"/>
        </w:rPr>
        <w:t>v roce 2016 (15 8</w:t>
      </w:r>
      <w:r w:rsidR="00220A1A">
        <w:rPr>
          <w:rStyle w:val="Siln"/>
          <w:rFonts w:ascii="Minion Pro" w:hAnsi="Minion Pro"/>
        </w:rPr>
        <w:t>83) a uložila 2655</w:t>
      </w:r>
      <w:r w:rsidR="009458AB">
        <w:rPr>
          <w:rStyle w:val="Siln"/>
          <w:rFonts w:ascii="Minion Pro" w:hAnsi="Minion Pro"/>
        </w:rPr>
        <w:t xml:space="preserve"> </w:t>
      </w:r>
      <w:r w:rsidR="00220A1A">
        <w:rPr>
          <w:rStyle w:val="Siln"/>
          <w:rFonts w:ascii="Minion Pro" w:hAnsi="Minion Pro"/>
        </w:rPr>
        <w:t>pravomocných pokut (o 100</w:t>
      </w:r>
      <w:r w:rsidR="009458AB">
        <w:rPr>
          <w:rStyle w:val="Siln"/>
          <w:rFonts w:ascii="Minion Pro" w:hAnsi="Minion Pro"/>
        </w:rPr>
        <w:t xml:space="preserve"> méně než v roce 2016)</w:t>
      </w:r>
      <w:r w:rsidR="00220A1A">
        <w:rPr>
          <w:rStyle w:val="Siln"/>
          <w:rFonts w:ascii="Minion Pro" w:hAnsi="Minion Pro"/>
        </w:rPr>
        <w:t xml:space="preserve"> v celkové výši </w:t>
      </w:r>
      <w:r w:rsidR="009458AB">
        <w:rPr>
          <w:rStyle w:val="Siln"/>
          <w:rFonts w:ascii="Minion Pro" w:hAnsi="Minion Pro"/>
        </w:rPr>
        <w:t>113 051 685</w:t>
      </w:r>
      <w:r w:rsidRPr="006F5411">
        <w:rPr>
          <w:rStyle w:val="Siln"/>
          <w:rFonts w:ascii="Minion Pro" w:hAnsi="Minion Pro"/>
        </w:rPr>
        <w:t xml:space="preserve"> korun. </w:t>
      </w:r>
      <w:r w:rsidR="00453764">
        <w:rPr>
          <w:rStyle w:val="Siln"/>
          <w:rFonts w:ascii="Minion Pro" w:hAnsi="Minion Pro"/>
        </w:rPr>
        <w:t>Na jednoho</w:t>
      </w:r>
      <w:r w:rsidR="009458AB">
        <w:rPr>
          <w:rStyle w:val="Siln"/>
          <w:rFonts w:ascii="Minion Pro" w:hAnsi="Minion Pro"/>
        </w:rPr>
        <w:t xml:space="preserve"> inspektora připadlo v roce 2017</w:t>
      </w:r>
      <w:r w:rsidR="00BE347D">
        <w:rPr>
          <w:rStyle w:val="Siln"/>
          <w:rFonts w:ascii="Minion Pro" w:hAnsi="Minion Pro"/>
        </w:rPr>
        <w:t xml:space="preserve"> v průměru 40 kontrol, tedy stejně jako loni. </w:t>
      </w:r>
      <w:r w:rsidRPr="006F5411">
        <w:rPr>
          <w:rStyle w:val="Siln"/>
          <w:rFonts w:ascii="Minion Pro" w:hAnsi="Minion Pro"/>
        </w:rPr>
        <w:t>Nej</w:t>
      </w:r>
      <w:r w:rsidR="00BE347D">
        <w:rPr>
          <w:rStyle w:val="Siln"/>
          <w:rFonts w:ascii="Minion Pro" w:hAnsi="Minion Pro"/>
        </w:rPr>
        <w:t>více pokut</w:t>
      </w:r>
      <w:r w:rsidR="00C715FC">
        <w:rPr>
          <w:rStyle w:val="Siln"/>
          <w:rFonts w:ascii="Minion Pro" w:hAnsi="Minion Pro"/>
        </w:rPr>
        <w:t xml:space="preserve"> </w:t>
      </w:r>
      <w:r w:rsidR="00BE347D">
        <w:rPr>
          <w:rStyle w:val="Siln"/>
          <w:rFonts w:ascii="Minion Pro" w:hAnsi="Minion Pro"/>
        </w:rPr>
        <w:t>padlo za odpady</w:t>
      </w:r>
      <w:r w:rsidR="00C715FC">
        <w:rPr>
          <w:rStyle w:val="Siln"/>
          <w:rFonts w:ascii="Minion Pro" w:hAnsi="Minion Pro"/>
        </w:rPr>
        <w:t xml:space="preserve"> (897)</w:t>
      </w:r>
      <w:r w:rsidRPr="006F5411">
        <w:rPr>
          <w:rStyle w:val="Siln"/>
          <w:rFonts w:ascii="Minion Pro" w:hAnsi="Minion Pro"/>
        </w:rPr>
        <w:t>, což je několikaletý trend.</w:t>
      </w:r>
      <w:r w:rsidR="00510864" w:rsidRPr="00510864">
        <w:rPr>
          <w:rStyle w:val="Siln"/>
          <w:rFonts w:ascii="Minion Pro" w:hAnsi="Minion Pro"/>
        </w:rPr>
        <w:t xml:space="preserve"> </w:t>
      </w:r>
      <w:r w:rsidR="00510864">
        <w:rPr>
          <w:rStyle w:val="Siln"/>
          <w:rFonts w:ascii="Minion Pro" w:hAnsi="Minion Pro"/>
        </w:rPr>
        <w:t xml:space="preserve">V Jihomoravském kraji provedli </w:t>
      </w:r>
      <w:r w:rsidR="00A40B58">
        <w:rPr>
          <w:rStyle w:val="Siln"/>
          <w:rFonts w:ascii="Minion Pro" w:hAnsi="Minion Pro"/>
        </w:rPr>
        <w:t xml:space="preserve">inspektoři 1337 kontrol a uložili 241 pravomocných pokut </w:t>
      </w:r>
      <w:r w:rsidR="00510864">
        <w:rPr>
          <w:rStyle w:val="Siln"/>
          <w:rFonts w:ascii="Minion Pro" w:hAnsi="Minion Pro"/>
        </w:rPr>
        <w:t xml:space="preserve">v celkové výši </w:t>
      </w:r>
      <w:r w:rsidR="00510864" w:rsidRPr="00510864">
        <w:rPr>
          <w:rFonts w:ascii="Minion Pro" w:hAnsi="Minion Pro"/>
          <w:b/>
          <w:bCs/>
        </w:rPr>
        <w:t>11 252</w:t>
      </w:r>
      <w:r w:rsidR="00510864">
        <w:rPr>
          <w:rFonts w:ascii="Minion Pro" w:hAnsi="Minion Pro"/>
          <w:b/>
          <w:bCs/>
        </w:rPr>
        <w:t> </w:t>
      </w:r>
      <w:r w:rsidR="00510864" w:rsidRPr="00510864">
        <w:rPr>
          <w:rFonts w:ascii="Minion Pro" w:hAnsi="Minion Pro"/>
          <w:b/>
          <w:bCs/>
        </w:rPr>
        <w:t>429</w:t>
      </w:r>
      <w:r w:rsidR="00510864">
        <w:rPr>
          <w:rFonts w:ascii="Minion Pro" w:hAnsi="Minion Pro"/>
          <w:b/>
          <w:bCs/>
        </w:rPr>
        <w:t xml:space="preserve"> korun</w:t>
      </w:r>
      <w:r w:rsidR="00510864">
        <w:rPr>
          <w:rStyle w:val="Siln"/>
          <w:rFonts w:ascii="Minion Pro" w:hAnsi="Minion Pro"/>
        </w:rPr>
        <w:t>, ve Zlínském</w:t>
      </w:r>
      <w:r w:rsidR="00A40B58">
        <w:rPr>
          <w:rStyle w:val="Siln"/>
          <w:rFonts w:ascii="Minion Pro" w:hAnsi="Minion Pro"/>
        </w:rPr>
        <w:t xml:space="preserve"> kraji to bylo 625 kontrol a 93 pravomocných</w:t>
      </w:r>
      <w:r w:rsidR="00510864">
        <w:rPr>
          <w:rStyle w:val="Siln"/>
          <w:rFonts w:ascii="Minion Pro" w:hAnsi="Minion Pro"/>
        </w:rPr>
        <w:t xml:space="preserve"> pokut za celkem </w:t>
      </w:r>
      <w:r w:rsidR="00510864" w:rsidRPr="00510864">
        <w:rPr>
          <w:rFonts w:ascii="Minion Pro" w:hAnsi="Minion Pro"/>
          <w:b/>
          <w:bCs/>
        </w:rPr>
        <w:t>3 856</w:t>
      </w:r>
      <w:r w:rsidR="00510864">
        <w:rPr>
          <w:rFonts w:ascii="Minion Pro" w:hAnsi="Minion Pro"/>
          <w:b/>
          <w:bCs/>
        </w:rPr>
        <w:t> </w:t>
      </w:r>
      <w:r w:rsidR="00510864" w:rsidRPr="00510864">
        <w:rPr>
          <w:rFonts w:ascii="Minion Pro" w:hAnsi="Minion Pro"/>
          <w:b/>
          <w:bCs/>
        </w:rPr>
        <w:t>839</w:t>
      </w:r>
      <w:r w:rsidR="00510864">
        <w:rPr>
          <w:rFonts w:ascii="Minion Pro" w:hAnsi="Minion Pro"/>
          <w:b/>
          <w:bCs/>
        </w:rPr>
        <w:t xml:space="preserve"> korun.</w:t>
      </w:r>
    </w:p>
    <w:p w:rsidR="006F5411" w:rsidRPr="006F5411" w:rsidRDefault="006F5411" w:rsidP="00453764">
      <w:pPr>
        <w:pStyle w:val="Normlnweb"/>
        <w:rPr>
          <w:rFonts w:ascii="Minion Pro" w:hAnsi="Minion Pro"/>
        </w:rPr>
      </w:pPr>
      <w:r w:rsidRPr="006F5411">
        <w:rPr>
          <w:rFonts w:ascii="Minion Pro" w:hAnsi="Minion Pro"/>
        </w:rPr>
        <w:t>Celková vý</w:t>
      </w:r>
      <w:r w:rsidR="00BE347D">
        <w:rPr>
          <w:rFonts w:ascii="Minion Pro" w:hAnsi="Minion Pro"/>
        </w:rPr>
        <w:t>še pokut</w:t>
      </w:r>
      <w:r w:rsidR="00A40B58">
        <w:rPr>
          <w:rFonts w:ascii="Minion Pro" w:hAnsi="Minion Pro"/>
        </w:rPr>
        <w:t xml:space="preserve"> </w:t>
      </w:r>
      <w:r w:rsidR="00BE347D">
        <w:rPr>
          <w:rFonts w:ascii="Minion Pro" w:hAnsi="Minion Pro"/>
        </w:rPr>
        <w:t>klesla oproti roku 2016</w:t>
      </w:r>
      <w:r>
        <w:rPr>
          <w:rFonts w:ascii="Minion Pro" w:hAnsi="Minion Pro"/>
        </w:rPr>
        <w:t xml:space="preserve"> o zhruba </w:t>
      </w:r>
      <w:r w:rsidR="00BE347D">
        <w:rPr>
          <w:rFonts w:ascii="Minion Pro" w:hAnsi="Minion Pro"/>
        </w:rPr>
        <w:t xml:space="preserve">17 </w:t>
      </w:r>
      <w:r w:rsidRPr="006F5411">
        <w:rPr>
          <w:rFonts w:ascii="Minion Pro" w:hAnsi="Minion Pro"/>
        </w:rPr>
        <w:t>milionů</w:t>
      </w:r>
      <w:r w:rsidR="00BE347D">
        <w:rPr>
          <w:rFonts w:ascii="Minion Pro" w:hAnsi="Minion Pro"/>
        </w:rPr>
        <w:t xml:space="preserve"> korun</w:t>
      </w:r>
      <w:r w:rsidRPr="006F5411">
        <w:rPr>
          <w:rFonts w:ascii="Minion Pro" w:hAnsi="Minion Pro"/>
        </w:rPr>
        <w:t xml:space="preserve">. </w:t>
      </w:r>
      <w:r w:rsidRPr="006F5411">
        <w:rPr>
          <w:rStyle w:val="Zvraznn"/>
          <w:rFonts w:ascii="Minion Pro" w:hAnsi="Minion Pro"/>
        </w:rPr>
        <w:t>„</w:t>
      </w:r>
      <w:r w:rsidR="0019356D">
        <w:rPr>
          <w:rStyle w:val="Zvraznn"/>
          <w:rFonts w:ascii="Minion Pro" w:hAnsi="Minion Pro"/>
        </w:rPr>
        <w:t xml:space="preserve">Při </w:t>
      </w:r>
      <w:r w:rsidR="00BE347D">
        <w:rPr>
          <w:rStyle w:val="Zvraznn"/>
          <w:rFonts w:ascii="Minion Pro" w:hAnsi="Minion Pro"/>
        </w:rPr>
        <w:t xml:space="preserve">zhruba stejné intenzitě kontrol jako v roce 2016 </w:t>
      </w:r>
      <w:r w:rsidR="0084754E">
        <w:rPr>
          <w:rStyle w:val="Zvraznn"/>
          <w:rFonts w:ascii="Minion Pro" w:hAnsi="Minion Pro"/>
        </w:rPr>
        <w:t xml:space="preserve">nebylo zjištěno tolik </w:t>
      </w:r>
      <w:r w:rsidR="002A642A">
        <w:rPr>
          <w:rStyle w:val="Zvraznn"/>
          <w:rFonts w:ascii="Minion Pro" w:hAnsi="Minion Pro"/>
        </w:rPr>
        <w:t>porušení zákona</w:t>
      </w:r>
      <w:r w:rsidR="009D60B5">
        <w:rPr>
          <w:rStyle w:val="Zvraznn"/>
          <w:rFonts w:ascii="Minion Pro" w:hAnsi="Minion Pro"/>
        </w:rPr>
        <w:t xml:space="preserve">. </w:t>
      </w:r>
      <w:r w:rsidR="0084754E">
        <w:rPr>
          <w:rStyle w:val="Zvraznn"/>
          <w:rFonts w:ascii="Minion Pro" w:hAnsi="Minion Pro"/>
        </w:rPr>
        <w:t xml:space="preserve">Tato data potvrzují trend rostoucí disciplíny u větších podniků, zejména </w:t>
      </w:r>
      <w:r w:rsidR="000F162A">
        <w:rPr>
          <w:rStyle w:val="Zvraznn"/>
          <w:rFonts w:ascii="Minion Pro" w:hAnsi="Minion Pro"/>
        </w:rPr>
        <w:t xml:space="preserve">tedy </w:t>
      </w:r>
      <w:r w:rsidR="0084754E">
        <w:rPr>
          <w:rStyle w:val="Zvraznn"/>
          <w:rFonts w:ascii="Minion Pro" w:hAnsi="Minion Pro"/>
        </w:rPr>
        <w:t xml:space="preserve">u </w:t>
      </w:r>
      <w:r w:rsidR="000F162A">
        <w:rPr>
          <w:rStyle w:val="Zvraznn"/>
          <w:rFonts w:ascii="Minion Pro" w:hAnsi="Minion Pro"/>
        </w:rPr>
        <w:t>zhruba</w:t>
      </w:r>
      <w:r w:rsidR="0084754E">
        <w:rPr>
          <w:rStyle w:val="Zvraznn"/>
          <w:rFonts w:ascii="Minion Pro" w:hAnsi="Minion Pro"/>
        </w:rPr>
        <w:t xml:space="preserve"> 2 200 </w:t>
      </w:r>
      <w:r w:rsidR="00BE347D">
        <w:rPr>
          <w:rStyle w:val="Zvraznn"/>
          <w:rFonts w:ascii="Minion Pro" w:hAnsi="Minion Pro"/>
        </w:rPr>
        <w:t xml:space="preserve">zařízení </w:t>
      </w:r>
      <w:r w:rsidR="0019356D">
        <w:rPr>
          <w:rStyle w:val="Zvraznn"/>
          <w:rFonts w:ascii="Minion Pro" w:hAnsi="Minion Pro"/>
        </w:rPr>
        <w:t>podl</w:t>
      </w:r>
      <w:r w:rsidR="00A53163">
        <w:rPr>
          <w:rStyle w:val="Zvraznn"/>
          <w:rFonts w:ascii="Minion Pro" w:hAnsi="Minion Pro"/>
        </w:rPr>
        <w:t xml:space="preserve">éhajících zákonu o </w:t>
      </w:r>
      <w:r w:rsidR="0084754E">
        <w:rPr>
          <w:rStyle w:val="Zvraznn"/>
          <w:rFonts w:ascii="Minion Pro" w:hAnsi="Minion Pro"/>
        </w:rPr>
        <w:t>integrované prevenci a přísným evropským normám</w:t>
      </w:r>
      <w:r w:rsidR="00BF307F" w:rsidRPr="006F5411">
        <w:rPr>
          <w:rStyle w:val="Zvraznn"/>
          <w:rFonts w:ascii="Minion Pro" w:hAnsi="Minion Pro"/>
        </w:rPr>
        <w:t>,“</w:t>
      </w:r>
      <w:r w:rsidR="00BF307F" w:rsidRPr="006F5411">
        <w:rPr>
          <w:rFonts w:ascii="Minion Pro" w:hAnsi="Minion Pro"/>
        </w:rPr>
        <w:t xml:space="preserve"> </w:t>
      </w:r>
      <w:r w:rsidR="00BF307F">
        <w:rPr>
          <w:rFonts w:ascii="Minion Pro" w:hAnsi="Minion Pro"/>
        </w:rPr>
        <w:t>řekl</w:t>
      </w:r>
      <w:r w:rsidRPr="006F5411">
        <w:rPr>
          <w:rFonts w:ascii="Minion Pro" w:hAnsi="Minion Pro"/>
        </w:rPr>
        <w:t xml:space="preserve"> Erik Geuss, ředitel ČIŽP.</w:t>
      </w:r>
    </w:p>
    <w:p w:rsidR="00F7148B" w:rsidRDefault="00C715FC" w:rsidP="006F5CE0">
      <w:pPr>
        <w:pStyle w:val="Default"/>
        <w:rPr>
          <w:rStyle w:val="Siln"/>
          <w:rFonts w:ascii="Times New Roman" w:eastAsia="Times New Roman" w:hAnsi="Times New Roman" w:cs="Times New Roman"/>
          <w:b w:val="0"/>
          <w:color w:val="auto"/>
          <w:szCs w:val="22"/>
          <w:lang w:eastAsia="cs-CZ"/>
        </w:rPr>
      </w:pPr>
      <w:r>
        <w:rPr>
          <w:rFonts w:ascii="Minion Pro" w:hAnsi="Minion Pro"/>
        </w:rPr>
        <w:t>Z</w:t>
      </w:r>
      <w:r w:rsidR="00DB5F33">
        <w:rPr>
          <w:rFonts w:ascii="Minion Pro" w:hAnsi="Minion Pro"/>
        </w:rPr>
        <w:t xml:space="preserve"> c</w:t>
      </w:r>
      <w:r w:rsidR="006F5411" w:rsidRPr="00F7148B">
        <w:rPr>
          <w:rFonts w:ascii="Minion Pro" w:hAnsi="Minion Pro"/>
        </w:rPr>
        <w:t>elorepublikového hledi</w:t>
      </w:r>
      <w:r w:rsidR="00403FA9">
        <w:rPr>
          <w:rFonts w:ascii="Minion Pro" w:hAnsi="Minion Pro"/>
        </w:rPr>
        <w:t xml:space="preserve">ska </w:t>
      </w:r>
      <w:r>
        <w:rPr>
          <w:rFonts w:ascii="Minion Pro" w:hAnsi="Minion Pro"/>
        </w:rPr>
        <w:t>činila v</w:t>
      </w:r>
      <w:r w:rsidR="00403FA9">
        <w:rPr>
          <w:rFonts w:ascii="Minion Pro" w:hAnsi="Minion Pro"/>
        </w:rPr>
        <w:t xml:space="preserve">loni </w:t>
      </w:r>
      <w:r>
        <w:rPr>
          <w:rFonts w:ascii="Minion Pro" w:hAnsi="Minion Pro"/>
        </w:rPr>
        <w:t>nejvyšší p</w:t>
      </w:r>
      <w:r w:rsidR="002A642A">
        <w:rPr>
          <w:rFonts w:ascii="Minion Pro" w:hAnsi="Minion Pro"/>
        </w:rPr>
        <w:t>o</w:t>
      </w:r>
      <w:r w:rsidR="003937E3">
        <w:rPr>
          <w:rFonts w:ascii="Minion Pro" w:hAnsi="Minion Pro"/>
        </w:rPr>
        <w:t xml:space="preserve">kuta </w:t>
      </w:r>
      <w:r>
        <w:rPr>
          <w:rFonts w:ascii="Minion Pro" w:hAnsi="Minion Pro"/>
        </w:rPr>
        <w:t>dva</w:t>
      </w:r>
      <w:r w:rsidR="000960AC">
        <w:rPr>
          <w:rFonts w:ascii="Minion Pro" w:hAnsi="Minion Pro"/>
        </w:rPr>
        <w:t xml:space="preserve"> </w:t>
      </w:r>
      <w:r w:rsidR="00DB5F33">
        <w:rPr>
          <w:rFonts w:ascii="Minion Pro" w:hAnsi="Minion Pro"/>
        </w:rPr>
        <w:t>miliony koruny. Dostaly ji tři subjekty</w:t>
      </w:r>
      <w:r w:rsidR="00403FA9">
        <w:rPr>
          <w:rFonts w:ascii="Minion Pro" w:hAnsi="Minion Pro"/>
        </w:rPr>
        <w:t xml:space="preserve">. </w:t>
      </w:r>
      <w:r w:rsidR="00DB5F33">
        <w:rPr>
          <w:rFonts w:ascii="Minion Pro" w:hAnsi="Minion Pro"/>
        </w:rPr>
        <w:t>Správa železniční do</w:t>
      </w:r>
      <w:r w:rsidR="00403FA9">
        <w:rPr>
          <w:rFonts w:ascii="Minion Pro" w:hAnsi="Minion Pro"/>
        </w:rPr>
        <w:t>pravní cesty</w:t>
      </w:r>
      <w:r w:rsidR="003937E3">
        <w:rPr>
          <w:rFonts w:ascii="Minion Pro" w:hAnsi="Minion Pro"/>
        </w:rPr>
        <w:t>, s. p.</w:t>
      </w:r>
      <w:r w:rsidR="00CA2C8B">
        <w:rPr>
          <w:rFonts w:ascii="Minion Pro" w:hAnsi="Minion Pro"/>
        </w:rPr>
        <w:t xml:space="preserve"> </w:t>
      </w:r>
      <w:r w:rsidR="00403FA9">
        <w:rPr>
          <w:rFonts w:ascii="Minion Pro" w:hAnsi="Minion Pro"/>
        </w:rPr>
        <w:t xml:space="preserve">za kácení velkého množství dřevin </w:t>
      </w:r>
      <w:r w:rsidR="000960AC">
        <w:rPr>
          <w:rFonts w:ascii="Minion Pro" w:hAnsi="Minion Pro"/>
        </w:rPr>
        <w:t xml:space="preserve">bez </w:t>
      </w:r>
      <w:r w:rsidR="00403FA9">
        <w:rPr>
          <w:rFonts w:ascii="Minion Pro" w:hAnsi="Minion Pro"/>
        </w:rPr>
        <w:t>povolení podél tratí na území celé republiky.</w:t>
      </w:r>
      <w:r w:rsidR="00CA2C8B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Dále byla dvěma miliony potrestána </w:t>
      </w:r>
      <w:r w:rsidR="00403FA9">
        <w:rPr>
          <w:rFonts w:ascii="Minion Pro" w:hAnsi="Minion Pro"/>
        </w:rPr>
        <w:t>společnost KLIO, s.r.o.</w:t>
      </w:r>
      <w:r w:rsidR="00AD7541">
        <w:rPr>
          <w:rFonts w:ascii="Minion Pro" w:hAnsi="Minion Pro"/>
        </w:rPr>
        <w:t xml:space="preserve"> za opakované vyp</w:t>
      </w:r>
      <w:r w:rsidR="000960AC">
        <w:rPr>
          <w:rFonts w:ascii="Minion Pro" w:hAnsi="Minion Pro"/>
        </w:rPr>
        <w:t>ouštění nedostatečně předčištěných srážkových</w:t>
      </w:r>
      <w:r w:rsidR="00CA2C8B">
        <w:rPr>
          <w:rFonts w:ascii="Minion Pro" w:hAnsi="Minion Pro"/>
        </w:rPr>
        <w:t xml:space="preserve"> vod z čistírny odpadních vod do Zličínského potoka. </w:t>
      </w:r>
      <w:r w:rsidR="00AD7541">
        <w:rPr>
          <w:rFonts w:ascii="Minion Pro" w:hAnsi="Minion Pro"/>
        </w:rPr>
        <w:t xml:space="preserve">Třetím subjektem s touto </w:t>
      </w:r>
      <w:r w:rsidR="00555F15">
        <w:rPr>
          <w:rFonts w:ascii="Minion Pro" w:hAnsi="Minion Pro"/>
        </w:rPr>
        <w:t>výší sankce byla společnost LAGRON</w:t>
      </w:r>
      <w:r w:rsidR="00CA2C8B">
        <w:rPr>
          <w:rFonts w:ascii="Minion Pro" w:hAnsi="Minion Pro"/>
        </w:rPr>
        <w:t xml:space="preserve"> s.r.o.</w:t>
      </w:r>
      <w:r>
        <w:rPr>
          <w:rFonts w:ascii="Minion Pro" w:hAnsi="Minion Pro"/>
        </w:rPr>
        <w:t>, která nesplnila</w:t>
      </w:r>
      <w:r w:rsidR="00555F15">
        <w:rPr>
          <w:rFonts w:ascii="Minion Pro" w:hAnsi="Minion Pro"/>
        </w:rPr>
        <w:t xml:space="preserve"> opatření k nápravě – nezalesn</w:t>
      </w:r>
      <w:r>
        <w:rPr>
          <w:rFonts w:ascii="Minion Pro" w:hAnsi="Minion Pro"/>
        </w:rPr>
        <w:t>ila</w:t>
      </w:r>
      <w:r w:rsidR="00555F15">
        <w:rPr>
          <w:rFonts w:ascii="Minion Pro" w:hAnsi="Minion Pro"/>
        </w:rPr>
        <w:t xml:space="preserve"> deset hektarů holin vzniklých po rozsáhlých těžbách u obcí Stebno a Chvalov na Ústecku. </w:t>
      </w:r>
      <w:r w:rsidR="00AD7541">
        <w:rPr>
          <w:rFonts w:ascii="Minion Pro" w:hAnsi="Minion Pro"/>
        </w:rPr>
        <w:t xml:space="preserve"> </w:t>
      </w:r>
    </w:p>
    <w:p w:rsidR="009C135C" w:rsidRPr="00CA4721" w:rsidRDefault="009C135C" w:rsidP="009C135C">
      <w:pPr>
        <w:pStyle w:val="Normlnweb"/>
        <w:rPr>
          <w:rFonts w:ascii="Minion Pro" w:hAnsi="Minion Pro"/>
        </w:rPr>
      </w:pPr>
      <w:r>
        <w:rPr>
          <w:rFonts w:ascii="Minion Pro" w:hAnsi="Minion Pro"/>
        </w:rPr>
        <w:t>Nejvyšší pokuty, dvě, vyměřil Oblastní inspektorát Brno firmě ZUCCA a.s. za p</w:t>
      </w:r>
      <w:r w:rsidRPr="009C135C">
        <w:rPr>
          <w:rFonts w:ascii="Minion Pro" w:hAnsi="Minion Pro"/>
        </w:rPr>
        <w:t>rovoz Bioplynové stanice Velký Karlov</w:t>
      </w:r>
      <w:r w:rsidR="00A40B58">
        <w:rPr>
          <w:rFonts w:ascii="Minion Pro" w:eastAsia="Calibri" w:hAnsi="Minion Pro" w:cs="EUAlbertina"/>
          <w:color w:val="000000"/>
          <w:lang w:eastAsia="en-US"/>
        </w:rPr>
        <w:t xml:space="preserve">. </w:t>
      </w:r>
      <w:r w:rsidR="00A40B58">
        <w:rPr>
          <w:rFonts w:ascii="Minion Pro" w:eastAsia="Calibri" w:hAnsi="Minion Pro" w:cs="EUAlbertina"/>
          <w:i/>
          <w:iCs/>
          <w:color w:val="000000"/>
          <w:lang w:eastAsia="en-US"/>
        </w:rPr>
        <w:t>„Sankce</w:t>
      </w:r>
      <w:r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 500 tisíc a 250 tisíc korun</w:t>
      </w:r>
      <w:r w:rsidR="00652939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 dostala společnost za o</w:t>
      </w:r>
      <w:r w:rsidR="00474E4B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>pakované úni</w:t>
      </w:r>
      <w:r w:rsidR="00CA4721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>ky skladovaných závadných látek a</w:t>
      </w:r>
      <w:r w:rsidR="00474E4B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 jejich mísení se srážkovými vodami.</w:t>
      </w:r>
      <w:r w:rsidR="00652939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 Uloženy </w:t>
      </w:r>
      <w:r w:rsidR="00CA4721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jí </w:t>
      </w:r>
      <w:r w:rsidR="00652939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byly následně </w:t>
      </w:r>
      <w:r w:rsidR="00CA4721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>ještě další pokuty ve výš</w:t>
      </w:r>
      <w:r w:rsidR="00652939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i 50 tisíc </w:t>
      </w:r>
      <w:r w:rsidR="00CA4721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a </w:t>
      </w:r>
      <w:r w:rsidR="00652939"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>100 tisíc za n</w:t>
      </w:r>
      <w:r w:rsidR="00652939" w:rsidRPr="00CA4721">
        <w:rPr>
          <w:rFonts w:eastAsia="Calibri" w:cs="EUAlbertina"/>
          <w:i/>
          <w:iCs/>
          <w:color w:val="000000"/>
          <w:lang w:eastAsia="en-US"/>
        </w:rPr>
        <w:t>eplnění nápravných opatření</w:t>
      </w:r>
      <w:r w:rsidRPr="00CA4721">
        <w:rPr>
          <w:rFonts w:ascii="Minion Pro" w:eastAsia="Calibri" w:hAnsi="Minion Pro" w:cs="EUAlbertina"/>
          <w:i/>
          <w:iCs/>
          <w:color w:val="000000"/>
          <w:lang w:eastAsia="en-US"/>
        </w:rPr>
        <w:t xml:space="preserve">,“ </w:t>
      </w:r>
      <w:r w:rsidRPr="00CA4721">
        <w:rPr>
          <w:rFonts w:ascii="Minion Pro" w:eastAsia="Calibri" w:hAnsi="Minion Pro" w:cs="EUAlbertina"/>
          <w:color w:val="000000"/>
          <w:lang w:eastAsia="en-US"/>
        </w:rPr>
        <w:t>řekl</w:t>
      </w:r>
      <w:r w:rsidR="00652939" w:rsidRPr="00CA4721">
        <w:rPr>
          <w:rFonts w:ascii="Minion Pro" w:eastAsia="Calibri" w:hAnsi="Minion Pro" w:cs="EUAlbertina"/>
          <w:color w:val="000000"/>
          <w:lang w:eastAsia="en-US"/>
        </w:rPr>
        <w:t>a</w:t>
      </w:r>
      <w:r w:rsidRPr="00CA4721">
        <w:rPr>
          <w:rFonts w:ascii="Minion Pro" w:eastAsia="Calibri" w:hAnsi="Minion Pro" w:cs="EUAlbertina"/>
          <w:color w:val="000000"/>
          <w:lang w:eastAsia="en-US"/>
        </w:rPr>
        <w:t xml:space="preserve"> J</w:t>
      </w:r>
      <w:r w:rsidR="00652939" w:rsidRPr="00CA4721">
        <w:rPr>
          <w:rFonts w:ascii="Minion Pro" w:eastAsia="Calibri" w:hAnsi="Minion Pro" w:cs="EUAlbertina"/>
          <w:color w:val="000000"/>
          <w:lang w:eastAsia="en-US"/>
        </w:rPr>
        <w:t>ana Antonínová, pověřená řízením</w:t>
      </w:r>
      <w:r>
        <w:rPr>
          <w:rFonts w:ascii="Minion Pro" w:hAnsi="Minion Pro"/>
        </w:rPr>
        <w:t xml:space="preserve"> Oblastního inspektorátu ČIŽP Brno.</w:t>
      </w:r>
      <w:r w:rsidR="00CA4721">
        <w:rPr>
          <w:rFonts w:ascii="Minion Pro" w:hAnsi="Minion Pro"/>
        </w:rPr>
        <w:t xml:space="preserve"> Druhou nejvyšší pokutu 300 tisíc korun dostala firma</w:t>
      </w:r>
      <w:r w:rsidR="00A40B58">
        <w:rPr>
          <w:rFonts w:ascii="Minion Pro" w:eastAsiaTheme="minorEastAsia" w:hAnsi="Minion Pro" w:cstheme="minorBidi"/>
          <w:b/>
          <w:bCs/>
          <w:color w:val="323E4F" w:themeColor="text2" w:themeShade="BF"/>
          <w:kern w:val="24"/>
          <w:sz w:val="64"/>
          <w:szCs w:val="64"/>
          <w:lang w:eastAsia="en-US"/>
        </w:rPr>
        <w:t xml:space="preserve"> </w:t>
      </w:r>
      <w:r w:rsidR="00CA4721" w:rsidRPr="00CA4721">
        <w:rPr>
          <w:rFonts w:ascii="Minion Pro" w:hAnsi="Minion Pro"/>
        </w:rPr>
        <w:t xml:space="preserve">LAUFEN CZ s.r.o., Znojmo </w:t>
      </w:r>
      <w:r w:rsidR="00CA4721">
        <w:rPr>
          <w:rFonts w:ascii="Minion Pro" w:hAnsi="Minion Pro"/>
        </w:rPr>
        <w:t>a to</w:t>
      </w:r>
      <w:r w:rsidR="00CA4721" w:rsidRPr="00CA4721">
        <w:rPr>
          <w:rFonts w:ascii="Minion Pro" w:hAnsi="Minion Pro"/>
        </w:rPr>
        <w:t xml:space="preserve"> </w:t>
      </w:r>
      <w:r w:rsidR="00CA4721">
        <w:rPr>
          <w:rFonts w:ascii="Minion Pro" w:hAnsi="Minion Pro"/>
        </w:rPr>
        <w:t xml:space="preserve">za </w:t>
      </w:r>
      <w:r w:rsidR="00CA4721" w:rsidRPr="00CA4721">
        <w:rPr>
          <w:rFonts w:ascii="Minion Pro" w:hAnsi="Minion Pro"/>
        </w:rPr>
        <w:t>vypouštění vápenného kalu do veřejné kanalizace města Znojmo</w:t>
      </w:r>
      <w:r w:rsidR="00CA4721">
        <w:rPr>
          <w:rFonts w:ascii="Minion Pro" w:hAnsi="Minion Pro"/>
        </w:rPr>
        <w:t>.</w:t>
      </w:r>
    </w:p>
    <w:p w:rsidR="000A3F6E" w:rsidRDefault="00BB2519">
      <w:pPr>
        <w:pStyle w:val="Normlnweb"/>
      </w:pPr>
      <w:r>
        <w:rPr>
          <w:rFonts w:ascii="Minion Pro" w:hAnsi="Minion Pro"/>
        </w:rPr>
        <w:t>Inspektoři provedli také 600</w:t>
      </w:r>
      <w:r w:rsidR="006F5411" w:rsidRPr="006F5411">
        <w:rPr>
          <w:rFonts w:ascii="Minion Pro" w:hAnsi="Minion Pro"/>
        </w:rPr>
        <w:t xml:space="preserve"> kontrol podle zákona o obchodování s ohroženými druhy rostli</w:t>
      </w:r>
      <w:r w:rsidR="00036102">
        <w:rPr>
          <w:rFonts w:ascii="Minion Pro" w:hAnsi="Minion Pro"/>
        </w:rPr>
        <w:t xml:space="preserve">n a </w:t>
      </w:r>
      <w:r>
        <w:rPr>
          <w:rFonts w:ascii="Minion Pro" w:hAnsi="Minion Pro"/>
        </w:rPr>
        <w:t>živočichů (CITES), vedli 198</w:t>
      </w:r>
      <w:r w:rsidR="006F5411" w:rsidRPr="006F5411">
        <w:rPr>
          <w:rFonts w:ascii="Minion Pro" w:hAnsi="Minion Pro"/>
        </w:rPr>
        <w:t xml:space="preserve"> pokutových řízení a uložili pokuty ve výš</w:t>
      </w:r>
      <w:r>
        <w:rPr>
          <w:rFonts w:ascii="Minion Pro" w:hAnsi="Minion Pro"/>
        </w:rPr>
        <w:t>i 417 500 korun. Zabaveno bylo 347</w:t>
      </w:r>
      <w:r w:rsidR="006F5411" w:rsidRPr="006F5411">
        <w:rPr>
          <w:rFonts w:ascii="Minion Pro" w:hAnsi="Minion Pro"/>
        </w:rPr>
        <w:t xml:space="preserve"> živých exemplářů ohro</w:t>
      </w:r>
      <w:r>
        <w:rPr>
          <w:rFonts w:ascii="Minion Pro" w:hAnsi="Minion Pro"/>
        </w:rPr>
        <w:t>žených živočichů a rostlin a 1245</w:t>
      </w:r>
      <w:r w:rsidR="006F5411" w:rsidRPr="006F5411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neživých exemplářů (výrobky). Při kontrolách vývozu a dovozu </w:t>
      </w:r>
      <w:r w:rsidR="006F5411" w:rsidRPr="006F5411">
        <w:rPr>
          <w:rFonts w:ascii="Minion Pro" w:hAnsi="Minion Pro"/>
        </w:rPr>
        <w:t>exemplářů</w:t>
      </w:r>
      <w:r>
        <w:rPr>
          <w:rFonts w:ascii="Minion Pro" w:hAnsi="Minion Pro"/>
        </w:rPr>
        <w:t xml:space="preserve"> CITES inspektoři stále zaznamenávají značný podíl občanů vietnamské národnosti na porušování zákonů.</w:t>
      </w:r>
      <w:r w:rsidR="002E5405">
        <w:rPr>
          <w:rFonts w:ascii="Minion Pro" w:hAnsi="Minion Pro"/>
        </w:rPr>
        <w:t xml:space="preserve"> </w:t>
      </w:r>
      <w:r w:rsidR="006F5411" w:rsidRPr="006F5411">
        <w:rPr>
          <w:rStyle w:val="Zvraznn"/>
          <w:rFonts w:ascii="Minion Pro" w:hAnsi="Minion Pro"/>
        </w:rPr>
        <w:t>„V</w:t>
      </w:r>
      <w:r w:rsidR="002E5405">
        <w:rPr>
          <w:rStyle w:val="Zvraznn"/>
          <w:rFonts w:ascii="Minion Pro" w:hAnsi="Minion Pro"/>
        </w:rPr>
        <w:t xml:space="preserve"> roce 2017 byl ve 44 % </w:t>
      </w:r>
      <w:r w:rsidR="006F5411" w:rsidRPr="006F5411">
        <w:rPr>
          <w:rStyle w:val="Zvraznn"/>
          <w:rFonts w:ascii="Minion Pro" w:hAnsi="Minion Pro"/>
        </w:rPr>
        <w:t>pří</w:t>
      </w:r>
      <w:r w:rsidR="000960AC">
        <w:rPr>
          <w:rStyle w:val="Zvraznn"/>
          <w:rFonts w:ascii="Minion Pro" w:hAnsi="Minion Pro"/>
        </w:rPr>
        <w:t xml:space="preserve">padů zjištěn </w:t>
      </w:r>
      <w:r w:rsidR="006F5411" w:rsidRPr="006F5411">
        <w:rPr>
          <w:rStyle w:val="Zvraznn"/>
          <w:rFonts w:ascii="Minion Pro" w:hAnsi="Minion Pro"/>
        </w:rPr>
        <w:t>pachatel v</w:t>
      </w:r>
      <w:r w:rsidR="002E5405">
        <w:rPr>
          <w:rStyle w:val="Zvraznn"/>
          <w:rFonts w:ascii="Minion Pro" w:hAnsi="Minion Pro"/>
        </w:rPr>
        <w:t xml:space="preserve">ietnamské národnosti. </w:t>
      </w:r>
      <w:r w:rsidR="006E4419">
        <w:rPr>
          <w:rStyle w:val="Zvraznn"/>
          <w:rFonts w:ascii="Minion Pro" w:hAnsi="Minion Pro"/>
        </w:rPr>
        <w:t>Předl</w:t>
      </w:r>
      <w:r w:rsidR="002E5405">
        <w:rPr>
          <w:rStyle w:val="Zvraznn"/>
          <w:rFonts w:ascii="Minion Pro" w:hAnsi="Minion Pro"/>
        </w:rPr>
        <w:t xml:space="preserve">oni to bylo dokonce 56 %. Nadále </w:t>
      </w:r>
      <w:r w:rsidR="00F771EF">
        <w:rPr>
          <w:rStyle w:val="Zvraznn"/>
          <w:rFonts w:ascii="Minion Pro" w:hAnsi="Minion Pro"/>
        </w:rPr>
        <w:lastRenderedPageBreak/>
        <w:t>pok</w:t>
      </w:r>
      <w:r w:rsidR="006F5411" w:rsidRPr="006F5411">
        <w:rPr>
          <w:rStyle w:val="Zvraznn"/>
          <w:rFonts w:ascii="Minion Pro" w:hAnsi="Minion Pro"/>
        </w:rPr>
        <w:t>račovala spolupráce s celní správou a policií na závažných případech nelegáln</w:t>
      </w:r>
      <w:r w:rsidR="00930745">
        <w:rPr>
          <w:rStyle w:val="Zvraznn"/>
          <w:rFonts w:ascii="Minion Pro" w:hAnsi="Minion Pro"/>
        </w:rPr>
        <w:t xml:space="preserve">ího obchodu se slonovinou, nosorožčími rohy a </w:t>
      </w:r>
      <w:r w:rsidR="002E5405">
        <w:rPr>
          <w:rStyle w:val="Zvraznn"/>
          <w:rFonts w:ascii="Minion Pro" w:hAnsi="Minion Pro"/>
        </w:rPr>
        <w:t xml:space="preserve">tygřími kostmi. Inspektoři ČIŽP také jako odborní konzultanti asistovali u domovních prohlídek prováděných orgány činnými v trestním řízení,“ </w:t>
      </w:r>
      <w:r w:rsidR="002E5405">
        <w:rPr>
          <w:rFonts w:ascii="Minion Pro" w:hAnsi="Minion Pro"/>
        </w:rPr>
        <w:t>doplnil</w:t>
      </w:r>
      <w:r w:rsidR="006F5411" w:rsidRPr="006F5411">
        <w:rPr>
          <w:rFonts w:ascii="Minion Pro" w:hAnsi="Minion Pro"/>
        </w:rPr>
        <w:t xml:space="preserve"> Geuss.</w:t>
      </w:r>
    </w:p>
    <w:sectPr w:rsidR="000A3F6E" w:rsidSect="00B02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38" w:right="1134" w:bottom="1134" w:left="1361" w:header="19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56" w:rsidRDefault="003C7B56" w:rsidP="0098535E">
      <w:pPr>
        <w:spacing w:line="240" w:lineRule="auto"/>
      </w:pPr>
      <w:r>
        <w:separator/>
      </w:r>
    </w:p>
  </w:endnote>
  <w:endnote w:type="continuationSeparator" w:id="0">
    <w:p w:rsidR="003C7B56" w:rsidRDefault="003C7B56" w:rsidP="0098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5B" w:rsidRDefault="005A37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5B" w:rsidRDefault="005A37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5B" w:rsidRDefault="005A37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56" w:rsidRDefault="003C7B56" w:rsidP="0098535E">
      <w:pPr>
        <w:spacing w:line="240" w:lineRule="auto"/>
      </w:pPr>
      <w:r>
        <w:separator/>
      </w:r>
    </w:p>
  </w:footnote>
  <w:footnote w:type="continuationSeparator" w:id="0">
    <w:p w:rsidR="003C7B56" w:rsidRDefault="003C7B56" w:rsidP="00985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5B" w:rsidRDefault="005A37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5E" w:rsidRDefault="0098535E" w:rsidP="00B20A0F">
    <w:pPr>
      <w:pStyle w:val="CIZPZhlav"/>
    </w:pPr>
    <w:r>
      <w:drawing>
        <wp:anchor distT="0" distB="0" distL="114300" distR="114300" simplePos="0" relativeHeight="251658240" behindDoc="1" locked="1" layoutInCell="1" allowOverlap="1" wp14:anchorId="127EE74A" wp14:editId="297BB150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6D" w:rsidRDefault="008D74F9" w:rsidP="00B0256D">
    <w:pPr>
      <w:pStyle w:val="CIZPZhlavmezerapodlogem"/>
    </w:pPr>
    <w:r>
      <mc:AlternateContent>
        <mc:Choice Requires="wps">
          <w:drawing>
            <wp:anchor distT="0" distB="0" distL="114300" distR="114300" simplePos="0" relativeHeight="251657215" behindDoc="0" locked="0" layoutInCell="1" allowOverlap="1" wp14:anchorId="094E2315" wp14:editId="15A48804">
              <wp:simplePos x="0" y="0"/>
              <wp:positionH relativeFrom="column">
                <wp:align>right</wp:align>
              </wp:positionH>
              <wp:positionV relativeFrom="page">
                <wp:posOffset>878205</wp:posOffset>
              </wp:positionV>
              <wp:extent cx="3078000" cy="414000"/>
              <wp:effectExtent l="0" t="0" r="8255" b="571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000" cy="41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74F9" w:rsidRDefault="008D74F9" w:rsidP="008D74F9">
                          <w:pPr>
                            <w:pStyle w:val="NadpisTZ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1.15pt;margin-top:69.15pt;width:242.35pt;height:32.6pt;z-index:25165721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" fillcolor="white [3201]" stroked="f" strokeweight=".5pt">
              <v:textbox inset="0,0,0,0">
                <w:txbxContent>
                  <w:p w:rsidR="008D74F9" w:rsidRDefault="008D74F9" w:rsidP="008D74F9">
                    <w:pPr>
                      <w:pStyle w:val="NadpisTZ"/>
                    </w:pPr>
                    <w:r>
                      <w:t>TISKOVÁ ZPRÁVA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5A375B" w:rsidRDefault="00D172F1" w:rsidP="005A375B">
    <w:pPr>
      <w:pStyle w:val="CIZPZhlav"/>
    </w:pPr>
    <w:r>
      <w:drawing>
        <wp:anchor distT="0" distB="0" distL="114300" distR="114300" simplePos="0" relativeHeight="251660288" behindDoc="1" locked="1" layoutInCell="1" allowOverlap="1" wp14:anchorId="6CBDCF55" wp14:editId="48C7EB96">
          <wp:simplePos x="0" y="0"/>
          <wp:positionH relativeFrom="page">
            <wp:posOffset>424815</wp:posOffset>
          </wp:positionH>
          <wp:positionV relativeFrom="page">
            <wp:posOffset>431800</wp:posOffset>
          </wp:positionV>
          <wp:extent cx="1980000" cy="748800"/>
          <wp:effectExtent l="0" t="0" r="127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ZP1_rgb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Ř</w:t>
    </w:r>
    <w:r w:rsidR="005A375B">
      <w:t>editelství ČIŽP, Na Břehu 267/1a, 190 00 Praha 9</w:t>
    </w:r>
  </w:p>
  <w:p w:rsidR="005A375B" w:rsidRDefault="005A375B" w:rsidP="005A375B">
    <w:pPr>
      <w:pStyle w:val="CIZPZhlav"/>
    </w:pPr>
    <w:r>
      <w:t>tel.: +420 222 860 111, podatelna@cizp.cz</w:t>
    </w:r>
  </w:p>
  <w:p w:rsidR="005A375B" w:rsidRDefault="005A375B" w:rsidP="005A375B">
    <w:pPr>
      <w:pStyle w:val="CIZPZhlav"/>
    </w:pPr>
    <w:r>
      <w:t>Tel.: +420 222 860 341 (348), e-mail: jmeno.prijmeni@cizp.cz</w:t>
    </w:r>
  </w:p>
  <w:p w:rsidR="005A375B" w:rsidRDefault="005A375B" w:rsidP="005A375B">
    <w:pPr>
      <w:pStyle w:val="CIZPZhlav"/>
      <w:rPr>
        <w:rStyle w:val="CIZPZhlavwww"/>
      </w:rPr>
    </w:pPr>
    <w:r w:rsidRPr="004B4EFF">
      <w:rPr>
        <w:rStyle w:val="CIZPZhlavwww"/>
      </w:rPr>
      <w:t>www.cizp.cz</w:t>
    </w:r>
  </w:p>
  <w:p w:rsidR="00D172F1" w:rsidRPr="00D172F1" w:rsidRDefault="00D172F1" w:rsidP="005A375B">
    <w:pPr>
      <w:pStyle w:val="CIZP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1DC5"/>
    <w:multiLevelType w:val="hybridMultilevel"/>
    <w:tmpl w:val="985CAE94"/>
    <w:lvl w:ilvl="0" w:tplc="E2FA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AD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23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08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AD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C6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2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CD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07"/>
    <w:rsid w:val="00036102"/>
    <w:rsid w:val="000960AC"/>
    <w:rsid w:val="000A3F6E"/>
    <w:rsid w:val="000B0F07"/>
    <w:rsid w:val="000F162A"/>
    <w:rsid w:val="0019356D"/>
    <w:rsid w:val="001A197B"/>
    <w:rsid w:val="001A2F14"/>
    <w:rsid w:val="001D69A1"/>
    <w:rsid w:val="00220A1A"/>
    <w:rsid w:val="00270A30"/>
    <w:rsid w:val="00285E29"/>
    <w:rsid w:val="002A642A"/>
    <w:rsid w:val="002E5405"/>
    <w:rsid w:val="002E5DB7"/>
    <w:rsid w:val="003937E3"/>
    <w:rsid w:val="003C33D4"/>
    <w:rsid w:val="003C7B56"/>
    <w:rsid w:val="003D4FC0"/>
    <w:rsid w:val="00403FA9"/>
    <w:rsid w:val="00444136"/>
    <w:rsid w:val="00453764"/>
    <w:rsid w:val="00474E4B"/>
    <w:rsid w:val="00484F99"/>
    <w:rsid w:val="004A09B4"/>
    <w:rsid w:val="004B4EFF"/>
    <w:rsid w:val="004F45BF"/>
    <w:rsid w:val="00510864"/>
    <w:rsid w:val="005133A9"/>
    <w:rsid w:val="00555F15"/>
    <w:rsid w:val="00582F9B"/>
    <w:rsid w:val="00587FD4"/>
    <w:rsid w:val="00593B80"/>
    <w:rsid w:val="005A375B"/>
    <w:rsid w:val="005B4381"/>
    <w:rsid w:val="00621046"/>
    <w:rsid w:val="00652939"/>
    <w:rsid w:val="00695287"/>
    <w:rsid w:val="006E4419"/>
    <w:rsid w:val="006F5411"/>
    <w:rsid w:val="006F5CE0"/>
    <w:rsid w:val="00757418"/>
    <w:rsid w:val="007971C3"/>
    <w:rsid w:val="0084754E"/>
    <w:rsid w:val="008B7F58"/>
    <w:rsid w:val="008D74F9"/>
    <w:rsid w:val="00904937"/>
    <w:rsid w:val="009276F1"/>
    <w:rsid w:val="00930745"/>
    <w:rsid w:val="009458AB"/>
    <w:rsid w:val="0098535E"/>
    <w:rsid w:val="009C135C"/>
    <w:rsid w:val="009D60B5"/>
    <w:rsid w:val="00A0583F"/>
    <w:rsid w:val="00A31D9A"/>
    <w:rsid w:val="00A40B58"/>
    <w:rsid w:val="00A53163"/>
    <w:rsid w:val="00A63C1D"/>
    <w:rsid w:val="00A87637"/>
    <w:rsid w:val="00AA3F9D"/>
    <w:rsid w:val="00AD6930"/>
    <w:rsid w:val="00AD7541"/>
    <w:rsid w:val="00B0256D"/>
    <w:rsid w:val="00B20A0F"/>
    <w:rsid w:val="00BA78BE"/>
    <w:rsid w:val="00BB2519"/>
    <w:rsid w:val="00BE347D"/>
    <w:rsid w:val="00BF307F"/>
    <w:rsid w:val="00C604B8"/>
    <w:rsid w:val="00C715FC"/>
    <w:rsid w:val="00C850C9"/>
    <w:rsid w:val="00C91C74"/>
    <w:rsid w:val="00C960A3"/>
    <w:rsid w:val="00C96D70"/>
    <w:rsid w:val="00CA2C8B"/>
    <w:rsid w:val="00CA4721"/>
    <w:rsid w:val="00CD27CC"/>
    <w:rsid w:val="00CF6317"/>
    <w:rsid w:val="00D172F1"/>
    <w:rsid w:val="00D74307"/>
    <w:rsid w:val="00D92709"/>
    <w:rsid w:val="00DA6C61"/>
    <w:rsid w:val="00DB5F33"/>
    <w:rsid w:val="00E2648F"/>
    <w:rsid w:val="00E72214"/>
    <w:rsid w:val="00E8372B"/>
    <w:rsid w:val="00E97192"/>
    <w:rsid w:val="00EA58A4"/>
    <w:rsid w:val="00EC1B60"/>
    <w:rsid w:val="00F64998"/>
    <w:rsid w:val="00F7148B"/>
    <w:rsid w:val="00F7656B"/>
    <w:rsid w:val="00F771EF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1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5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5FC"/>
    <w:rPr>
      <w:rFonts w:ascii="Minion Pro" w:hAnsi="Minion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5FC"/>
    <w:rPr>
      <w:rFonts w:ascii="Minion Pro" w:hAnsi="Minion Pro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5293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29"/>
    <w:pPr>
      <w:spacing w:after="0" w:line="320" w:lineRule="exact"/>
    </w:pPr>
    <w:rPr>
      <w:rFonts w:ascii="Minion Pro" w:hAnsi="Minion Pro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A2F14"/>
    <w:pPr>
      <w:keepNext/>
      <w:keepLines/>
      <w:spacing w:before="240"/>
      <w:outlineLvl w:val="0"/>
    </w:pPr>
    <w:rPr>
      <w:rFonts w:ascii="Myriad Pro" w:eastAsiaTheme="majorEastAsia" w:hAnsi="Myriad Pro" w:cstheme="majorBidi"/>
      <w:color w:val="0040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F14"/>
    <w:pPr>
      <w:keepNext/>
      <w:keepLines/>
      <w:spacing w:before="40"/>
      <w:outlineLvl w:val="1"/>
    </w:pPr>
    <w:rPr>
      <w:rFonts w:ascii="Myriad Pro" w:eastAsiaTheme="majorEastAsia" w:hAnsi="Myriad Pro" w:cstheme="majorBidi"/>
      <w:color w:val="00408A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F14"/>
    <w:pPr>
      <w:keepNext/>
      <w:keepLines/>
      <w:spacing w:before="40"/>
      <w:outlineLvl w:val="2"/>
    </w:pPr>
    <w:rPr>
      <w:rFonts w:ascii="Myriad Pro" w:eastAsiaTheme="majorEastAsia" w:hAnsi="Myriad Pro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F14"/>
    <w:pPr>
      <w:keepNext/>
      <w:keepLines/>
      <w:spacing w:before="40"/>
      <w:outlineLvl w:val="3"/>
    </w:pPr>
    <w:rPr>
      <w:rFonts w:ascii="Myriad Pro" w:eastAsiaTheme="majorEastAsia" w:hAnsi="Myriad Pro" w:cstheme="majorBidi"/>
      <w:i/>
      <w:iCs/>
      <w:color w:val="00408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F14"/>
    <w:pPr>
      <w:keepNext/>
      <w:keepLines/>
      <w:spacing w:before="40"/>
      <w:outlineLvl w:val="4"/>
    </w:pPr>
    <w:rPr>
      <w:rFonts w:ascii="Myriad Pro" w:eastAsiaTheme="majorEastAsia" w:hAnsi="Myriad Pro" w:cstheme="majorBidi"/>
      <w:color w:val="00408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0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5E"/>
  </w:style>
  <w:style w:type="paragraph" w:styleId="Zpat">
    <w:name w:val="footer"/>
    <w:basedOn w:val="Normln"/>
    <w:link w:val="ZpatChar"/>
    <w:uiPriority w:val="99"/>
    <w:unhideWhenUsed/>
    <w:rsid w:val="009853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5E"/>
  </w:style>
  <w:style w:type="paragraph" w:customStyle="1" w:styleId="CIZPZhlav">
    <w:name w:val="CIZP Záhlaví"/>
    <w:basedOn w:val="Zhlav"/>
    <w:link w:val="CIZPZhlavChar"/>
    <w:qFormat/>
    <w:rsid w:val="00EC1B60"/>
    <w:pPr>
      <w:spacing w:line="240" w:lineRule="exact"/>
    </w:pPr>
    <w:rPr>
      <w:rFonts w:ascii="Myriad Pro" w:hAnsi="Myriad Pro"/>
      <w:noProof/>
      <w:color w:val="00418A"/>
      <w:sz w:val="18"/>
      <w:lang w:eastAsia="cs-CZ"/>
    </w:rPr>
  </w:style>
  <w:style w:type="character" w:customStyle="1" w:styleId="CIZPZhlavwww">
    <w:name w:val="CIZP Záhlaví www"/>
    <w:basedOn w:val="CIZPZhlavChar"/>
    <w:uiPriority w:val="1"/>
    <w:qFormat/>
    <w:rsid w:val="00EC1B60"/>
    <w:rPr>
      <w:rFonts w:ascii="Myriad Pro" w:hAnsi="Myriad Pro"/>
      <w:b/>
      <w:noProof/>
      <w:color w:val="98C000"/>
      <w:sz w:val="18"/>
      <w:lang w:eastAsia="cs-CZ"/>
    </w:rPr>
  </w:style>
  <w:style w:type="character" w:customStyle="1" w:styleId="CIZPZhlavChar">
    <w:name w:val="CIZP Záhlaví Char"/>
    <w:basedOn w:val="ZhlavChar"/>
    <w:link w:val="CIZPZhlav"/>
    <w:rsid w:val="00EC1B60"/>
    <w:rPr>
      <w:rFonts w:ascii="Myriad Pro" w:hAnsi="Myriad Pro"/>
      <w:noProof/>
      <w:color w:val="00418A"/>
      <w:sz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2F1"/>
    <w:rPr>
      <w:color w:val="0563C1" w:themeColor="hyperlink"/>
      <w:u w:val="single"/>
    </w:rPr>
  </w:style>
  <w:style w:type="paragraph" w:customStyle="1" w:styleId="CIZPzhlavposun1strana">
    <w:name w:val="CIZP záhlaví posun 1. strana"/>
    <w:basedOn w:val="CIZPZhlav"/>
    <w:link w:val="CIZPzhlavposun1stranaChar"/>
    <w:qFormat/>
    <w:rsid w:val="00D172F1"/>
    <w:pPr>
      <w:spacing w:after="280"/>
    </w:pPr>
  </w:style>
  <w:style w:type="paragraph" w:customStyle="1" w:styleId="CIZPZpat">
    <w:name w:val="CIZP Zápatí"/>
    <w:basedOn w:val="Zpat"/>
    <w:link w:val="CIZPZpatChar"/>
    <w:qFormat/>
    <w:rsid w:val="00D172F1"/>
    <w:rPr>
      <w:rFonts w:ascii="Myriad Pro" w:hAnsi="Myriad Pro"/>
      <w:color w:val="00408A"/>
      <w:sz w:val="18"/>
    </w:rPr>
  </w:style>
  <w:style w:type="character" w:customStyle="1" w:styleId="CIZPzhlavposun1stranaChar">
    <w:name w:val="CIZP záhlaví posun 1. strana Char"/>
    <w:basedOn w:val="CIZPZhlavChar"/>
    <w:link w:val="CIZPzhlavposun1strana"/>
    <w:rsid w:val="00D172F1"/>
    <w:rPr>
      <w:rFonts w:ascii="Myriad Pro" w:hAnsi="Myriad Pro"/>
      <w:noProof/>
      <w:color w:val="00418A"/>
      <w:sz w:val="18"/>
      <w:lang w:eastAsia="cs-CZ"/>
    </w:rPr>
  </w:style>
  <w:style w:type="paragraph" w:customStyle="1" w:styleId="CIZPZhlavmezerapodlogem">
    <w:name w:val="CIZP Záhlaví mezera pod logem"/>
    <w:basedOn w:val="CIZPZhlav"/>
    <w:next w:val="CIZPZhlav"/>
    <w:link w:val="CIZPZhlavmezerapodlogemChar"/>
    <w:qFormat/>
    <w:rsid w:val="007971C3"/>
    <w:pPr>
      <w:spacing w:line="460" w:lineRule="exact"/>
    </w:pPr>
  </w:style>
  <w:style w:type="character" w:customStyle="1" w:styleId="CIZPZpatChar">
    <w:name w:val="CIZP Zápatí Char"/>
    <w:basedOn w:val="ZpatChar"/>
    <w:link w:val="CIZPZpat"/>
    <w:rsid w:val="00D172F1"/>
    <w:rPr>
      <w:rFonts w:ascii="Myriad Pro" w:hAnsi="Myriad Pro"/>
      <w:color w:val="00408A"/>
      <w:sz w:val="18"/>
    </w:rPr>
  </w:style>
  <w:style w:type="character" w:customStyle="1" w:styleId="CIZPZhlavmezerapodlogemChar">
    <w:name w:val="CIZP Záhlaví mezera pod logem Char"/>
    <w:basedOn w:val="CIZPZhlavChar"/>
    <w:link w:val="CIZPZhlavmezerapodlogem"/>
    <w:rsid w:val="007971C3"/>
    <w:rPr>
      <w:rFonts w:ascii="Myriad Pro" w:hAnsi="Myriad Pro"/>
      <w:noProof/>
      <w:color w:val="00418A"/>
      <w:sz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2F14"/>
    <w:rPr>
      <w:rFonts w:ascii="Myriad Pro" w:eastAsiaTheme="majorEastAsia" w:hAnsi="Myriad Pro" w:cstheme="majorBidi"/>
      <w:color w:val="00408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2F14"/>
    <w:rPr>
      <w:rFonts w:ascii="Myriad Pro" w:eastAsiaTheme="majorEastAsia" w:hAnsi="Myriad Pro" w:cstheme="majorBidi"/>
      <w:color w:val="00408A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2F14"/>
    <w:rPr>
      <w:rFonts w:ascii="Myriad Pro" w:eastAsiaTheme="majorEastAsia" w:hAnsi="Myriad Pro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2F14"/>
    <w:rPr>
      <w:rFonts w:ascii="Myriad Pro" w:eastAsiaTheme="majorEastAsia" w:hAnsi="Myriad Pro" w:cstheme="majorBidi"/>
      <w:i/>
      <w:iCs/>
      <w:color w:val="00408A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F14"/>
    <w:rPr>
      <w:rFonts w:ascii="Myriad Pro" w:eastAsiaTheme="majorEastAsia" w:hAnsi="Myriad Pro" w:cstheme="majorBidi"/>
      <w:color w:val="00408A"/>
      <w:sz w:val="24"/>
    </w:rPr>
  </w:style>
  <w:style w:type="paragraph" w:customStyle="1" w:styleId="NadpisTZ">
    <w:name w:val="Nadpis TZ"/>
    <w:basedOn w:val="Normln"/>
    <w:link w:val="NadpisTZChar"/>
    <w:qFormat/>
    <w:rsid w:val="008D74F9"/>
    <w:pPr>
      <w:spacing w:line="240" w:lineRule="auto"/>
      <w:jc w:val="right"/>
    </w:pPr>
    <w:rPr>
      <w:rFonts w:ascii="Myriad Pro" w:hAnsi="Myriad Pro"/>
      <w:color w:val="98C000"/>
      <w:spacing w:val="20"/>
      <w:sz w:val="48"/>
    </w:rPr>
  </w:style>
  <w:style w:type="paragraph" w:customStyle="1" w:styleId="NadpisTiskovzprvy">
    <w:name w:val="Nadpis Tiskové zprávy"/>
    <w:basedOn w:val="Nadpis1"/>
    <w:link w:val="NadpisTiskovzprvyChar"/>
    <w:qFormat/>
    <w:rsid w:val="008D74F9"/>
    <w:pPr>
      <w:spacing w:before="0" w:line="360" w:lineRule="exact"/>
      <w:jc w:val="center"/>
    </w:pPr>
    <w:rPr>
      <w:b/>
      <w:color w:val="000000" w:themeColor="text1"/>
      <w:sz w:val="28"/>
    </w:rPr>
  </w:style>
  <w:style w:type="character" w:customStyle="1" w:styleId="NadpisTZChar">
    <w:name w:val="Nadpis TZ Char"/>
    <w:basedOn w:val="Standardnpsmoodstavce"/>
    <w:link w:val="NadpisTZ"/>
    <w:rsid w:val="008D74F9"/>
    <w:rPr>
      <w:rFonts w:ascii="Myriad Pro" w:hAnsi="Myriad Pro"/>
      <w:color w:val="98C000"/>
      <w:spacing w:val="20"/>
      <w:sz w:val="48"/>
    </w:rPr>
  </w:style>
  <w:style w:type="paragraph" w:customStyle="1" w:styleId="PerexTiskovzprvy">
    <w:name w:val="Perex Tiskové zprávy"/>
    <w:basedOn w:val="Normln"/>
    <w:link w:val="PerexTiskovzprvyChar"/>
    <w:qFormat/>
    <w:rsid w:val="00A31D9A"/>
    <w:pPr>
      <w:spacing w:line="259" w:lineRule="auto"/>
    </w:pPr>
    <w:rPr>
      <w:b/>
    </w:rPr>
  </w:style>
  <w:style w:type="character" w:customStyle="1" w:styleId="NadpisTiskovzprvyChar">
    <w:name w:val="Nadpis Tiskové zprávy Char"/>
    <w:basedOn w:val="Nadpis1Char"/>
    <w:link w:val="NadpisTiskovzprvy"/>
    <w:rsid w:val="008D74F9"/>
    <w:rPr>
      <w:rFonts w:ascii="Myriad Pro" w:eastAsiaTheme="majorEastAsia" w:hAnsi="Myriad Pro" w:cstheme="majorBidi"/>
      <w:b/>
      <w:color w:val="000000" w:themeColor="text1"/>
      <w:sz w:val="28"/>
      <w:szCs w:val="32"/>
    </w:rPr>
  </w:style>
  <w:style w:type="character" w:customStyle="1" w:styleId="PerexTiskovzprvyChar">
    <w:name w:val="Perex Tiskové zprávy Char"/>
    <w:basedOn w:val="Standardnpsmoodstavce"/>
    <w:link w:val="PerexTiskovzprvy"/>
    <w:rsid w:val="00A31D9A"/>
    <w:rPr>
      <w:rFonts w:ascii="Minion Pro" w:hAnsi="Minion Pro"/>
      <w:b/>
      <w:sz w:val="24"/>
    </w:rPr>
  </w:style>
  <w:style w:type="paragraph" w:styleId="Normlnweb">
    <w:name w:val="Normal (Web)"/>
    <w:basedOn w:val="Normln"/>
    <w:uiPriority w:val="99"/>
    <w:unhideWhenUsed/>
    <w:rsid w:val="006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411"/>
    <w:rPr>
      <w:b/>
      <w:bCs/>
    </w:rPr>
  </w:style>
  <w:style w:type="character" w:styleId="Zvraznn">
    <w:name w:val="Emphasis"/>
    <w:basedOn w:val="Standardnpsmoodstavce"/>
    <w:uiPriority w:val="20"/>
    <w:qFormat/>
    <w:rsid w:val="006F5411"/>
    <w:rPr>
      <w:i/>
      <w:iCs/>
    </w:rPr>
  </w:style>
  <w:style w:type="paragraph" w:customStyle="1" w:styleId="Default">
    <w:name w:val="Default"/>
    <w:rsid w:val="00F7148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71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5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5FC"/>
    <w:rPr>
      <w:rFonts w:ascii="Minion Pro" w:hAnsi="Minion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5FC"/>
    <w:rPr>
      <w:rFonts w:ascii="Minion Pro" w:hAnsi="Minion Pro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5293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5711-9A0C-4514-8ADD-2960B252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Neumann</dc:creator>
  <cp:lastModifiedBy>Jandová Jana </cp:lastModifiedBy>
  <cp:revision>2</cp:revision>
  <cp:lastPrinted>2017-04-19T07:20:00Z</cp:lastPrinted>
  <dcterms:created xsi:type="dcterms:W3CDTF">2018-06-19T16:17:00Z</dcterms:created>
  <dcterms:modified xsi:type="dcterms:W3CDTF">2018-06-19T16:17:00Z</dcterms:modified>
</cp:coreProperties>
</file>