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F9" w:rsidRDefault="00F97DD7" w:rsidP="008D74F9">
      <w:pPr>
        <w:spacing w:line="259" w:lineRule="auto"/>
      </w:pPr>
      <w:r>
        <w:t>25</w:t>
      </w:r>
      <w:r w:rsidR="00DB5F33">
        <w:t>. červ</w:t>
      </w:r>
      <w:r w:rsidR="00C0725D">
        <w:t>ence</w:t>
      </w:r>
      <w:r w:rsidR="00DB5F33">
        <w:t xml:space="preserve"> 2018</w:t>
      </w:r>
    </w:p>
    <w:p w:rsidR="00FE0CD3" w:rsidRDefault="00FE0CD3" w:rsidP="008D74F9">
      <w:pPr>
        <w:spacing w:line="259" w:lineRule="auto"/>
      </w:pPr>
    </w:p>
    <w:p w:rsidR="008D74F9" w:rsidRDefault="008D74F9" w:rsidP="008D74F9">
      <w:pPr>
        <w:spacing w:line="259" w:lineRule="auto"/>
      </w:pPr>
    </w:p>
    <w:p w:rsidR="002C1E20" w:rsidRDefault="00510864" w:rsidP="00510864">
      <w:pPr>
        <w:pStyle w:val="NadpisTiskovzprvy"/>
      </w:pPr>
      <w:bookmarkStart w:id="0" w:name="_GoBack"/>
      <w:r>
        <w:t>Inspektoři z České ins</w:t>
      </w:r>
      <w:r w:rsidR="00C86B4D">
        <w:t>pekce živo</w:t>
      </w:r>
      <w:r w:rsidR="00044E15">
        <w:t>tního prostředí v Hradci Králové</w:t>
      </w:r>
      <w:r>
        <w:t xml:space="preserve"> prov</w:t>
      </w:r>
      <w:r w:rsidR="00044E15">
        <w:t>edli vloni 1682 kontrol a uložili 303</w:t>
      </w:r>
      <w:r>
        <w:t xml:space="preserve"> </w:t>
      </w:r>
      <w:r w:rsidR="00A40B58">
        <w:t xml:space="preserve">pravomocných </w:t>
      </w:r>
      <w:r w:rsidR="00C86B4D">
        <w:t xml:space="preserve">pokut za téměř </w:t>
      </w:r>
    </w:p>
    <w:p w:rsidR="00510864" w:rsidRDefault="00044E15" w:rsidP="00510864">
      <w:pPr>
        <w:pStyle w:val="NadpisTiskovzprvy"/>
      </w:pPr>
      <w:r>
        <w:t>10 milionů</w:t>
      </w:r>
      <w:r w:rsidR="00C86B4D">
        <w:t xml:space="preserve"> korun</w:t>
      </w:r>
    </w:p>
    <w:bookmarkEnd w:id="0"/>
    <w:p w:rsidR="008D74F9" w:rsidRDefault="008D74F9" w:rsidP="008D74F9">
      <w:pPr>
        <w:spacing w:line="259" w:lineRule="auto"/>
      </w:pPr>
    </w:p>
    <w:p w:rsidR="00285E29" w:rsidRPr="006F5411" w:rsidRDefault="006F5411" w:rsidP="000F162A">
      <w:pPr>
        <w:pStyle w:val="Normlnweb"/>
        <w:rPr>
          <w:rFonts w:ascii="Minion Pro" w:hAnsi="Minion Pro"/>
          <w:b/>
          <w:bCs/>
        </w:rPr>
      </w:pPr>
      <w:r>
        <w:rPr>
          <w:rStyle w:val="Siln"/>
          <w:rFonts w:ascii="Minion Pro" w:hAnsi="Minion Pro"/>
        </w:rPr>
        <w:t>Česká</w:t>
      </w:r>
      <w:r w:rsidRPr="006F5411">
        <w:rPr>
          <w:rStyle w:val="Siln"/>
          <w:rFonts w:ascii="Minion Pro" w:hAnsi="Minion Pro"/>
        </w:rPr>
        <w:t xml:space="preserve"> inspekce životního pros</w:t>
      </w:r>
      <w:r>
        <w:rPr>
          <w:rStyle w:val="Siln"/>
          <w:rFonts w:ascii="Minion Pro" w:hAnsi="Minion Pro"/>
        </w:rPr>
        <w:t xml:space="preserve">tředí (ČIŽP) </w:t>
      </w:r>
      <w:r w:rsidR="009458AB">
        <w:rPr>
          <w:rStyle w:val="Siln"/>
          <w:rFonts w:ascii="Minion Pro" w:hAnsi="Minion Pro"/>
        </w:rPr>
        <w:t>provedla vloni 15 864</w:t>
      </w:r>
      <w:r w:rsidRPr="006F5411">
        <w:rPr>
          <w:rStyle w:val="Siln"/>
          <w:rFonts w:ascii="Minion Pro" w:hAnsi="Minion Pro"/>
        </w:rPr>
        <w:t xml:space="preserve"> kontrol, </w:t>
      </w:r>
      <w:r w:rsidR="00220A1A">
        <w:rPr>
          <w:rStyle w:val="Siln"/>
          <w:rFonts w:ascii="Minion Pro" w:hAnsi="Minion Pro"/>
        </w:rPr>
        <w:t xml:space="preserve">což je o 19 méně než </w:t>
      </w:r>
      <w:r w:rsidR="009458AB">
        <w:rPr>
          <w:rStyle w:val="Siln"/>
          <w:rFonts w:ascii="Minion Pro" w:hAnsi="Minion Pro"/>
        </w:rPr>
        <w:t>v roce 2016 (15 8</w:t>
      </w:r>
      <w:r w:rsidR="00220A1A">
        <w:rPr>
          <w:rStyle w:val="Siln"/>
          <w:rFonts w:ascii="Minion Pro" w:hAnsi="Minion Pro"/>
        </w:rPr>
        <w:t>83) a uložila 2655</w:t>
      </w:r>
      <w:r w:rsidR="009458AB">
        <w:rPr>
          <w:rStyle w:val="Siln"/>
          <w:rFonts w:ascii="Minion Pro" w:hAnsi="Minion Pro"/>
        </w:rPr>
        <w:t xml:space="preserve"> </w:t>
      </w:r>
      <w:r w:rsidR="00220A1A">
        <w:rPr>
          <w:rStyle w:val="Siln"/>
          <w:rFonts w:ascii="Minion Pro" w:hAnsi="Minion Pro"/>
        </w:rPr>
        <w:t>pravomocných pokut (o 100</w:t>
      </w:r>
      <w:r w:rsidR="009458AB">
        <w:rPr>
          <w:rStyle w:val="Siln"/>
          <w:rFonts w:ascii="Minion Pro" w:hAnsi="Minion Pro"/>
        </w:rPr>
        <w:t xml:space="preserve"> méně než v roce 2016)</w:t>
      </w:r>
      <w:r w:rsidR="00220A1A">
        <w:rPr>
          <w:rStyle w:val="Siln"/>
          <w:rFonts w:ascii="Minion Pro" w:hAnsi="Minion Pro"/>
        </w:rPr>
        <w:t xml:space="preserve"> v celkové výši </w:t>
      </w:r>
      <w:r w:rsidR="009458AB">
        <w:rPr>
          <w:rStyle w:val="Siln"/>
          <w:rFonts w:ascii="Minion Pro" w:hAnsi="Minion Pro"/>
        </w:rPr>
        <w:t>113 051 685</w:t>
      </w:r>
      <w:r w:rsidRPr="006F5411">
        <w:rPr>
          <w:rStyle w:val="Siln"/>
          <w:rFonts w:ascii="Minion Pro" w:hAnsi="Minion Pro"/>
        </w:rPr>
        <w:t xml:space="preserve"> korun. </w:t>
      </w:r>
      <w:r w:rsidR="00453764">
        <w:rPr>
          <w:rStyle w:val="Siln"/>
          <w:rFonts w:ascii="Minion Pro" w:hAnsi="Minion Pro"/>
        </w:rPr>
        <w:t>Na jednoho</w:t>
      </w:r>
      <w:r w:rsidR="009458AB">
        <w:rPr>
          <w:rStyle w:val="Siln"/>
          <w:rFonts w:ascii="Minion Pro" w:hAnsi="Minion Pro"/>
        </w:rPr>
        <w:t xml:space="preserve"> inspektora připadlo v roce 2017</w:t>
      </w:r>
      <w:r w:rsidR="00BE347D">
        <w:rPr>
          <w:rStyle w:val="Siln"/>
          <w:rFonts w:ascii="Minion Pro" w:hAnsi="Minion Pro"/>
        </w:rPr>
        <w:t xml:space="preserve"> v průměru 40 kontrol, tedy stejně jako loni. </w:t>
      </w:r>
      <w:r w:rsidRPr="006F5411">
        <w:rPr>
          <w:rStyle w:val="Siln"/>
          <w:rFonts w:ascii="Minion Pro" w:hAnsi="Minion Pro"/>
        </w:rPr>
        <w:t>Nej</w:t>
      </w:r>
      <w:r w:rsidR="00BE347D">
        <w:rPr>
          <w:rStyle w:val="Siln"/>
          <w:rFonts w:ascii="Minion Pro" w:hAnsi="Minion Pro"/>
        </w:rPr>
        <w:t>více pokut</w:t>
      </w:r>
      <w:r w:rsidR="00C715FC">
        <w:rPr>
          <w:rStyle w:val="Siln"/>
          <w:rFonts w:ascii="Minion Pro" w:hAnsi="Minion Pro"/>
        </w:rPr>
        <w:t xml:space="preserve"> </w:t>
      </w:r>
      <w:r w:rsidR="00BE347D">
        <w:rPr>
          <w:rStyle w:val="Siln"/>
          <w:rFonts w:ascii="Minion Pro" w:hAnsi="Minion Pro"/>
        </w:rPr>
        <w:t>padlo za odpady</w:t>
      </w:r>
      <w:r w:rsidR="00C715FC">
        <w:rPr>
          <w:rStyle w:val="Siln"/>
          <w:rFonts w:ascii="Minion Pro" w:hAnsi="Minion Pro"/>
        </w:rPr>
        <w:t xml:space="preserve"> (897)</w:t>
      </w:r>
      <w:r w:rsidRPr="006F5411">
        <w:rPr>
          <w:rStyle w:val="Siln"/>
          <w:rFonts w:ascii="Minion Pro" w:hAnsi="Minion Pro"/>
        </w:rPr>
        <w:t>, což je několikaletý trend.</w:t>
      </w:r>
      <w:r w:rsidR="00510864" w:rsidRPr="00510864">
        <w:rPr>
          <w:rStyle w:val="Siln"/>
          <w:rFonts w:ascii="Minion Pro" w:hAnsi="Minion Pro"/>
        </w:rPr>
        <w:t xml:space="preserve"> </w:t>
      </w:r>
      <w:r w:rsidR="00A25464">
        <w:rPr>
          <w:rStyle w:val="Siln"/>
          <w:rFonts w:ascii="Minion Pro" w:hAnsi="Minion Pro"/>
        </w:rPr>
        <w:t>V Královéhradeck</w:t>
      </w:r>
      <w:r w:rsidR="006D15E7">
        <w:rPr>
          <w:rStyle w:val="Siln"/>
          <w:rFonts w:ascii="Minion Pro" w:hAnsi="Minion Pro"/>
        </w:rPr>
        <w:t>ém</w:t>
      </w:r>
      <w:r w:rsidR="00510864">
        <w:rPr>
          <w:rStyle w:val="Siln"/>
          <w:rFonts w:ascii="Minion Pro" w:hAnsi="Minion Pro"/>
        </w:rPr>
        <w:t xml:space="preserve"> kraji provedli </w:t>
      </w:r>
      <w:r w:rsidR="00A25464">
        <w:rPr>
          <w:rStyle w:val="Siln"/>
          <w:rFonts w:ascii="Minion Pro" w:hAnsi="Minion Pro"/>
        </w:rPr>
        <w:t xml:space="preserve">inspektoři </w:t>
      </w:r>
      <w:r w:rsidR="00A25464" w:rsidRPr="00A25464">
        <w:rPr>
          <w:rStyle w:val="Siln"/>
          <w:rFonts w:ascii="Minion Pro" w:hAnsi="Minion Pro"/>
          <w:color w:val="000000" w:themeColor="text1"/>
        </w:rPr>
        <w:t>872</w:t>
      </w:r>
      <w:r w:rsidR="006D15E7" w:rsidRPr="00A25464">
        <w:rPr>
          <w:rStyle w:val="Siln"/>
          <w:rFonts w:ascii="Minion Pro" w:hAnsi="Minion Pro"/>
          <w:color w:val="000000" w:themeColor="text1"/>
        </w:rPr>
        <w:t xml:space="preserve"> kontrol </w:t>
      </w:r>
      <w:r w:rsidR="00A25464">
        <w:rPr>
          <w:rStyle w:val="Siln"/>
          <w:rFonts w:ascii="Minion Pro" w:hAnsi="Minion Pro"/>
        </w:rPr>
        <w:t xml:space="preserve">a uložili </w:t>
      </w:r>
      <w:r w:rsidR="006362CF">
        <w:rPr>
          <w:rStyle w:val="Siln"/>
          <w:rFonts w:ascii="Minion Pro" w:hAnsi="Minion Pro"/>
        </w:rPr>
        <w:t xml:space="preserve">197 </w:t>
      </w:r>
      <w:r w:rsidR="00A40B58">
        <w:rPr>
          <w:rStyle w:val="Siln"/>
          <w:rFonts w:ascii="Minion Pro" w:hAnsi="Minion Pro"/>
        </w:rPr>
        <w:t xml:space="preserve">pravomocných pokut </w:t>
      </w:r>
      <w:r w:rsidR="00510864">
        <w:rPr>
          <w:rStyle w:val="Siln"/>
          <w:rFonts w:ascii="Minion Pro" w:hAnsi="Minion Pro"/>
        </w:rPr>
        <w:t xml:space="preserve">v celkové výši </w:t>
      </w:r>
      <w:r w:rsidR="00EA6B32">
        <w:rPr>
          <w:rStyle w:val="Siln"/>
          <w:rFonts w:ascii="Minion Pro" w:hAnsi="Minion Pro"/>
        </w:rPr>
        <w:t>6 181 580</w:t>
      </w:r>
      <w:r w:rsidR="00A25464">
        <w:rPr>
          <w:rFonts w:ascii="Minion Pro" w:hAnsi="Minion Pro"/>
          <w:b/>
          <w:bCs/>
        </w:rPr>
        <w:t xml:space="preserve"> </w:t>
      </w:r>
      <w:r w:rsidR="00510864">
        <w:rPr>
          <w:rFonts w:ascii="Minion Pro" w:hAnsi="Minion Pro"/>
          <w:b/>
          <w:bCs/>
        </w:rPr>
        <w:t>korun</w:t>
      </w:r>
      <w:r w:rsidR="006D15E7">
        <w:rPr>
          <w:rStyle w:val="Siln"/>
          <w:rFonts w:ascii="Minion Pro" w:hAnsi="Minion Pro"/>
        </w:rPr>
        <w:t>, v</w:t>
      </w:r>
      <w:r w:rsidR="00A25464">
        <w:rPr>
          <w:rStyle w:val="Siln"/>
          <w:rFonts w:ascii="Minion Pro" w:hAnsi="Minion Pro"/>
        </w:rPr>
        <w:t xml:space="preserve"> Pardubickém kraji </w:t>
      </w:r>
      <w:r w:rsidR="006D15E7">
        <w:rPr>
          <w:rStyle w:val="Siln"/>
          <w:rFonts w:ascii="Minion Pro" w:hAnsi="Minion Pro"/>
        </w:rPr>
        <w:t xml:space="preserve">to bylo </w:t>
      </w:r>
      <w:r w:rsidR="00A25464">
        <w:rPr>
          <w:rStyle w:val="Siln"/>
          <w:rFonts w:ascii="Minion Pro" w:hAnsi="Minion Pro"/>
        </w:rPr>
        <w:t>810</w:t>
      </w:r>
      <w:r w:rsidR="006D15E7">
        <w:rPr>
          <w:rStyle w:val="Siln"/>
          <w:rFonts w:ascii="Minion Pro" w:hAnsi="Minion Pro"/>
        </w:rPr>
        <w:t xml:space="preserve"> </w:t>
      </w:r>
      <w:r w:rsidR="00A25464">
        <w:rPr>
          <w:rStyle w:val="Siln"/>
          <w:rFonts w:ascii="Minion Pro" w:hAnsi="Minion Pro"/>
        </w:rPr>
        <w:t xml:space="preserve">kontrol a </w:t>
      </w:r>
      <w:r w:rsidR="00EA6B32">
        <w:rPr>
          <w:rStyle w:val="Siln"/>
          <w:rFonts w:ascii="Minion Pro" w:hAnsi="Minion Pro"/>
        </w:rPr>
        <w:t>10</w:t>
      </w:r>
      <w:r w:rsidR="00280815">
        <w:rPr>
          <w:rStyle w:val="Siln"/>
          <w:rFonts w:ascii="Minion Pro" w:hAnsi="Minion Pro"/>
        </w:rPr>
        <w:t>6</w:t>
      </w:r>
      <w:r w:rsidR="006362CF">
        <w:rPr>
          <w:rStyle w:val="Siln"/>
          <w:rFonts w:ascii="Minion Pro" w:hAnsi="Minion Pro"/>
        </w:rPr>
        <w:t xml:space="preserve"> pravomocných </w:t>
      </w:r>
      <w:r w:rsidR="00510864">
        <w:rPr>
          <w:rStyle w:val="Siln"/>
          <w:rFonts w:ascii="Minion Pro" w:hAnsi="Minion Pro"/>
        </w:rPr>
        <w:t xml:space="preserve">pokut za celkem </w:t>
      </w:r>
      <w:r w:rsidR="006362CF">
        <w:rPr>
          <w:rStyle w:val="Siln"/>
          <w:rFonts w:ascii="Minion Pro" w:hAnsi="Minion Pro"/>
        </w:rPr>
        <w:t xml:space="preserve">3 784 </w:t>
      </w:r>
      <w:r w:rsidR="00EA6B32">
        <w:rPr>
          <w:rStyle w:val="Siln"/>
          <w:rFonts w:ascii="Minion Pro" w:hAnsi="Minion Pro"/>
        </w:rPr>
        <w:t>482</w:t>
      </w:r>
      <w:r w:rsidR="00A25464">
        <w:rPr>
          <w:rFonts w:ascii="Minion Pro" w:hAnsi="Minion Pro"/>
          <w:b/>
          <w:bCs/>
        </w:rPr>
        <w:t xml:space="preserve"> </w:t>
      </w:r>
      <w:r w:rsidR="00510864">
        <w:rPr>
          <w:rFonts w:ascii="Minion Pro" w:hAnsi="Minion Pro"/>
          <w:b/>
          <w:bCs/>
        </w:rPr>
        <w:t>korun.</w:t>
      </w:r>
    </w:p>
    <w:p w:rsidR="006F5411" w:rsidRPr="006F5411" w:rsidRDefault="006F5411" w:rsidP="00453764">
      <w:pPr>
        <w:pStyle w:val="Normlnweb"/>
        <w:rPr>
          <w:rFonts w:ascii="Minion Pro" w:hAnsi="Minion Pro"/>
        </w:rPr>
      </w:pPr>
      <w:r w:rsidRPr="006F5411">
        <w:rPr>
          <w:rFonts w:ascii="Minion Pro" w:hAnsi="Minion Pro"/>
        </w:rPr>
        <w:t>Celková vý</w:t>
      </w:r>
      <w:r w:rsidR="00BE347D">
        <w:rPr>
          <w:rFonts w:ascii="Minion Pro" w:hAnsi="Minion Pro"/>
        </w:rPr>
        <w:t>še pokut</w:t>
      </w:r>
      <w:r w:rsidR="00A40B58">
        <w:rPr>
          <w:rFonts w:ascii="Minion Pro" w:hAnsi="Minion Pro"/>
        </w:rPr>
        <w:t xml:space="preserve"> </w:t>
      </w:r>
      <w:r w:rsidR="00BE347D">
        <w:rPr>
          <w:rFonts w:ascii="Minion Pro" w:hAnsi="Minion Pro"/>
        </w:rPr>
        <w:t>klesla oproti roku 2016</w:t>
      </w:r>
      <w:r>
        <w:rPr>
          <w:rFonts w:ascii="Minion Pro" w:hAnsi="Minion Pro"/>
        </w:rPr>
        <w:t xml:space="preserve"> o zhruba </w:t>
      </w:r>
      <w:r w:rsidR="00BE347D">
        <w:rPr>
          <w:rFonts w:ascii="Minion Pro" w:hAnsi="Minion Pro"/>
        </w:rPr>
        <w:t xml:space="preserve">17 </w:t>
      </w:r>
      <w:r w:rsidRPr="006F5411">
        <w:rPr>
          <w:rFonts w:ascii="Minion Pro" w:hAnsi="Minion Pro"/>
        </w:rPr>
        <w:t>milionů</w:t>
      </w:r>
      <w:r w:rsidR="00BE347D">
        <w:rPr>
          <w:rFonts w:ascii="Minion Pro" w:hAnsi="Minion Pro"/>
        </w:rPr>
        <w:t xml:space="preserve"> korun</w:t>
      </w:r>
      <w:r w:rsidRPr="006F5411">
        <w:rPr>
          <w:rFonts w:ascii="Minion Pro" w:hAnsi="Minion Pro"/>
        </w:rPr>
        <w:t xml:space="preserve">. </w:t>
      </w:r>
      <w:r w:rsidRPr="006F5411">
        <w:rPr>
          <w:rStyle w:val="Zdraznn"/>
          <w:rFonts w:ascii="Minion Pro" w:hAnsi="Minion Pro"/>
        </w:rPr>
        <w:t>„</w:t>
      </w:r>
      <w:r w:rsidR="0019356D">
        <w:rPr>
          <w:rStyle w:val="Zdraznn"/>
          <w:rFonts w:ascii="Minion Pro" w:hAnsi="Minion Pro"/>
        </w:rPr>
        <w:t xml:space="preserve">Při </w:t>
      </w:r>
      <w:r w:rsidR="00BE347D">
        <w:rPr>
          <w:rStyle w:val="Zdraznn"/>
          <w:rFonts w:ascii="Minion Pro" w:hAnsi="Minion Pro"/>
        </w:rPr>
        <w:t xml:space="preserve">zhruba stejné intenzitě kontrol jako v roce 2016 </w:t>
      </w:r>
      <w:r w:rsidR="0084754E">
        <w:rPr>
          <w:rStyle w:val="Zdraznn"/>
          <w:rFonts w:ascii="Minion Pro" w:hAnsi="Minion Pro"/>
        </w:rPr>
        <w:t xml:space="preserve">nebylo zjištěno tolik </w:t>
      </w:r>
      <w:r w:rsidR="002A642A">
        <w:rPr>
          <w:rStyle w:val="Zdraznn"/>
          <w:rFonts w:ascii="Minion Pro" w:hAnsi="Minion Pro"/>
        </w:rPr>
        <w:t>porušení zákona</w:t>
      </w:r>
      <w:r w:rsidR="009D60B5">
        <w:rPr>
          <w:rStyle w:val="Zdraznn"/>
          <w:rFonts w:ascii="Minion Pro" w:hAnsi="Minion Pro"/>
        </w:rPr>
        <w:t xml:space="preserve">. </w:t>
      </w:r>
      <w:r w:rsidR="0084754E">
        <w:rPr>
          <w:rStyle w:val="Zdraznn"/>
          <w:rFonts w:ascii="Minion Pro" w:hAnsi="Minion Pro"/>
        </w:rPr>
        <w:t xml:space="preserve">Tato data potvrzují trend rostoucí disciplíny u větších podniků, zejména </w:t>
      </w:r>
      <w:r w:rsidR="000F162A">
        <w:rPr>
          <w:rStyle w:val="Zdraznn"/>
          <w:rFonts w:ascii="Minion Pro" w:hAnsi="Minion Pro"/>
        </w:rPr>
        <w:t xml:space="preserve">tedy </w:t>
      </w:r>
      <w:r w:rsidR="0084754E">
        <w:rPr>
          <w:rStyle w:val="Zdraznn"/>
          <w:rFonts w:ascii="Minion Pro" w:hAnsi="Minion Pro"/>
        </w:rPr>
        <w:t xml:space="preserve">u </w:t>
      </w:r>
      <w:r w:rsidR="000F162A">
        <w:rPr>
          <w:rStyle w:val="Zdraznn"/>
          <w:rFonts w:ascii="Minion Pro" w:hAnsi="Minion Pro"/>
        </w:rPr>
        <w:t>zhruba</w:t>
      </w:r>
      <w:r w:rsidR="0084754E">
        <w:rPr>
          <w:rStyle w:val="Zdraznn"/>
          <w:rFonts w:ascii="Minion Pro" w:hAnsi="Minion Pro"/>
        </w:rPr>
        <w:t xml:space="preserve"> 2 200 </w:t>
      </w:r>
      <w:r w:rsidR="00BE347D">
        <w:rPr>
          <w:rStyle w:val="Zdraznn"/>
          <w:rFonts w:ascii="Minion Pro" w:hAnsi="Minion Pro"/>
        </w:rPr>
        <w:t xml:space="preserve">zařízení </w:t>
      </w:r>
      <w:r w:rsidR="0019356D">
        <w:rPr>
          <w:rStyle w:val="Zdraznn"/>
          <w:rFonts w:ascii="Minion Pro" w:hAnsi="Minion Pro"/>
        </w:rPr>
        <w:t>podl</w:t>
      </w:r>
      <w:r w:rsidR="00A53163">
        <w:rPr>
          <w:rStyle w:val="Zdraznn"/>
          <w:rFonts w:ascii="Minion Pro" w:hAnsi="Minion Pro"/>
        </w:rPr>
        <w:t xml:space="preserve">éhajících zákonu o </w:t>
      </w:r>
      <w:r w:rsidR="0084754E">
        <w:rPr>
          <w:rStyle w:val="Zdraznn"/>
          <w:rFonts w:ascii="Minion Pro" w:hAnsi="Minion Pro"/>
        </w:rPr>
        <w:t>integrované prevenci a přísným evropským normám</w:t>
      </w:r>
      <w:r w:rsidR="00BF307F" w:rsidRPr="006F5411">
        <w:rPr>
          <w:rStyle w:val="Zdraznn"/>
          <w:rFonts w:ascii="Minion Pro" w:hAnsi="Minion Pro"/>
        </w:rPr>
        <w:t>,“</w:t>
      </w:r>
      <w:r w:rsidR="00BF307F" w:rsidRPr="006F5411">
        <w:rPr>
          <w:rFonts w:ascii="Minion Pro" w:hAnsi="Minion Pro"/>
        </w:rPr>
        <w:t xml:space="preserve"> </w:t>
      </w:r>
      <w:r w:rsidR="00BF307F">
        <w:rPr>
          <w:rFonts w:ascii="Minion Pro" w:hAnsi="Minion Pro"/>
        </w:rPr>
        <w:t>řekl</w:t>
      </w:r>
      <w:r w:rsidRPr="006F5411">
        <w:rPr>
          <w:rFonts w:ascii="Minion Pro" w:hAnsi="Minion Pro"/>
        </w:rPr>
        <w:t xml:space="preserve"> Erik Geuss, ředitel ČIŽP.</w:t>
      </w:r>
    </w:p>
    <w:p w:rsidR="00F7148B" w:rsidRDefault="00C715FC" w:rsidP="006F5CE0">
      <w:pPr>
        <w:pStyle w:val="Default"/>
        <w:rPr>
          <w:rStyle w:val="Siln"/>
          <w:rFonts w:ascii="Times New Roman" w:eastAsia="Times New Roman" w:hAnsi="Times New Roman" w:cs="Times New Roman"/>
          <w:b w:val="0"/>
          <w:color w:val="auto"/>
          <w:szCs w:val="22"/>
          <w:lang w:eastAsia="cs-CZ"/>
        </w:rPr>
      </w:pPr>
      <w:r>
        <w:rPr>
          <w:rFonts w:ascii="Minion Pro" w:hAnsi="Minion Pro"/>
        </w:rPr>
        <w:t>Z</w:t>
      </w:r>
      <w:r w:rsidR="00DB5F33">
        <w:rPr>
          <w:rFonts w:ascii="Minion Pro" w:hAnsi="Minion Pro"/>
        </w:rPr>
        <w:t xml:space="preserve"> c</w:t>
      </w:r>
      <w:r w:rsidR="006F5411" w:rsidRPr="00F7148B">
        <w:rPr>
          <w:rFonts w:ascii="Minion Pro" w:hAnsi="Minion Pro"/>
        </w:rPr>
        <w:t>elorepublikového hledi</w:t>
      </w:r>
      <w:r w:rsidR="00403FA9">
        <w:rPr>
          <w:rFonts w:ascii="Minion Pro" w:hAnsi="Minion Pro"/>
        </w:rPr>
        <w:t xml:space="preserve">ska </w:t>
      </w:r>
      <w:r>
        <w:rPr>
          <w:rFonts w:ascii="Minion Pro" w:hAnsi="Minion Pro"/>
        </w:rPr>
        <w:t>činila v</w:t>
      </w:r>
      <w:r w:rsidR="00403FA9">
        <w:rPr>
          <w:rFonts w:ascii="Minion Pro" w:hAnsi="Minion Pro"/>
        </w:rPr>
        <w:t xml:space="preserve">loni </w:t>
      </w:r>
      <w:r>
        <w:rPr>
          <w:rFonts w:ascii="Minion Pro" w:hAnsi="Minion Pro"/>
        </w:rPr>
        <w:t>nejvyšší p</w:t>
      </w:r>
      <w:r w:rsidR="002A642A">
        <w:rPr>
          <w:rFonts w:ascii="Minion Pro" w:hAnsi="Minion Pro"/>
        </w:rPr>
        <w:t>o</w:t>
      </w:r>
      <w:r w:rsidR="003937E3">
        <w:rPr>
          <w:rFonts w:ascii="Minion Pro" w:hAnsi="Minion Pro"/>
        </w:rPr>
        <w:t xml:space="preserve">kuta </w:t>
      </w:r>
      <w:r>
        <w:rPr>
          <w:rFonts w:ascii="Minion Pro" w:hAnsi="Minion Pro"/>
        </w:rPr>
        <w:t>dva</w:t>
      </w:r>
      <w:r w:rsidR="000960AC">
        <w:rPr>
          <w:rFonts w:ascii="Minion Pro" w:hAnsi="Minion Pro"/>
        </w:rPr>
        <w:t xml:space="preserve"> </w:t>
      </w:r>
      <w:r w:rsidR="00DB5F33">
        <w:rPr>
          <w:rFonts w:ascii="Minion Pro" w:hAnsi="Minion Pro"/>
        </w:rPr>
        <w:t>miliony koruny. Dostaly ji tři subjekty</w:t>
      </w:r>
      <w:r w:rsidR="00403FA9">
        <w:rPr>
          <w:rFonts w:ascii="Minion Pro" w:hAnsi="Minion Pro"/>
        </w:rPr>
        <w:t xml:space="preserve">. </w:t>
      </w:r>
      <w:r w:rsidR="00DB5F33">
        <w:rPr>
          <w:rFonts w:ascii="Minion Pro" w:hAnsi="Minion Pro"/>
        </w:rPr>
        <w:t>Správa železniční do</w:t>
      </w:r>
      <w:r w:rsidR="00403FA9">
        <w:rPr>
          <w:rFonts w:ascii="Minion Pro" w:hAnsi="Minion Pro"/>
        </w:rPr>
        <w:t>pravní cesty</w:t>
      </w:r>
      <w:r w:rsidR="003937E3">
        <w:rPr>
          <w:rFonts w:ascii="Minion Pro" w:hAnsi="Minion Pro"/>
        </w:rPr>
        <w:t>, s. p.</w:t>
      </w:r>
      <w:r w:rsidR="00CA2C8B">
        <w:rPr>
          <w:rFonts w:ascii="Minion Pro" w:hAnsi="Minion Pro"/>
        </w:rPr>
        <w:t xml:space="preserve"> </w:t>
      </w:r>
      <w:r w:rsidR="00403FA9">
        <w:rPr>
          <w:rFonts w:ascii="Minion Pro" w:hAnsi="Minion Pro"/>
        </w:rPr>
        <w:t xml:space="preserve">za kácení velkého množství dřevin </w:t>
      </w:r>
      <w:r w:rsidR="000960AC">
        <w:rPr>
          <w:rFonts w:ascii="Minion Pro" w:hAnsi="Minion Pro"/>
        </w:rPr>
        <w:t xml:space="preserve">bez </w:t>
      </w:r>
      <w:r w:rsidR="00403FA9">
        <w:rPr>
          <w:rFonts w:ascii="Minion Pro" w:hAnsi="Minion Pro"/>
        </w:rPr>
        <w:t>povolení podél tratí na území celé republiky.</w:t>
      </w:r>
      <w:r w:rsidR="00CA2C8B">
        <w:rPr>
          <w:rFonts w:ascii="Minion Pro" w:hAnsi="Minion Pro"/>
        </w:rPr>
        <w:t xml:space="preserve"> </w:t>
      </w:r>
      <w:r>
        <w:rPr>
          <w:rFonts w:ascii="Minion Pro" w:hAnsi="Minion Pro"/>
        </w:rPr>
        <w:t xml:space="preserve">Dále byla dvěma miliony potrestána </w:t>
      </w:r>
      <w:r w:rsidR="00403FA9">
        <w:rPr>
          <w:rFonts w:ascii="Minion Pro" w:hAnsi="Minion Pro"/>
        </w:rPr>
        <w:t>společnost KLIO, s.r.o.</w:t>
      </w:r>
      <w:r w:rsidR="00AD7541">
        <w:rPr>
          <w:rFonts w:ascii="Minion Pro" w:hAnsi="Minion Pro"/>
        </w:rPr>
        <w:t xml:space="preserve"> za opakované vyp</w:t>
      </w:r>
      <w:r w:rsidR="000960AC">
        <w:rPr>
          <w:rFonts w:ascii="Minion Pro" w:hAnsi="Minion Pro"/>
        </w:rPr>
        <w:t>ouštění nedostatečně předčištěných srážkových</w:t>
      </w:r>
      <w:r w:rsidR="00CA2C8B">
        <w:rPr>
          <w:rFonts w:ascii="Minion Pro" w:hAnsi="Minion Pro"/>
        </w:rPr>
        <w:t xml:space="preserve"> vod z čistírny odpadních vod do Zličínského potoka. </w:t>
      </w:r>
      <w:r w:rsidR="00AD7541">
        <w:rPr>
          <w:rFonts w:ascii="Minion Pro" w:hAnsi="Minion Pro"/>
        </w:rPr>
        <w:t xml:space="preserve">Třetím subjektem s touto </w:t>
      </w:r>
      <w:r w:rsidR="00555F15">
        <w:rPr>
          <w:rFonts w:ascii="Minion Pro" w:hAnsi="Minion Pro"/>
        </w:rPr>
        <w:t>výší sankce byla společnost LAGRON</w:t>
      </w:r>
      <w:r w:rsidR="00CA2C8B">
        <w:rPr>
          <w:rFonts w:ascii="Minion Pro" w:hAnsi="Minion Pro"/>
        </w:rPr>
        <w:t xml:space="preserve"> s.r.o.</w:t>
      </w:r>
      <w:r>
        <w:rPr>
          <w:rFonts w:ascii="Minion Pro" w:hAnsi="Minion Pro"/>
        </w:rPr>
        <w:t>, která nesplnila</w:t>
      </w:r>
      <w:r w:rsidR="00555F15">
        <w:rPr>
          <w:rFonts w:ascii="Minion Pro" w:hAnsi="Minion Pro"/>
        </w:rPr>
        <w:t xml:space="preserve"> opatření k nápravě – nezalesn</w:t>
      </w:r>
      <w:r>
        <w:rPr>
          <w:rFonts w:ascii="Minion Pro" w:hAnsi="Minion Pro"/>
        </w:rPr>
        <w:t>ila</w:t>
      </w:r>
      <w:r w:rsidR="00555F15">
        <w:rPr>
          <w:rFonts w:ascii="Minion Pro" w:hAnsi="Minion Pro"/>
        </w:rPr>
        <w:t xml:space="preserve"> deset hektarů holin vzniklých po rozsáhlých těžbách u obcí Stebno a Chvalov na Ústecku.</w:t>
      </w:r>
      <w:r w:rsidR="006D15E7">
        <w:rPr>
          <w:rFonts w:ascii="Minion Pro" w:hAnsi="Minion Pro"/>
        </w:rPr>
        <w:t xml:space="preserve"> Tato pokuta je zároveň nejvyšší v rámci Ústeckého kraje.</w:t>
      </w:r>
      <w:r w:rsidR="00AD7541">
        <w:rPr>
          <w:rFonts w:ascii="Minion Pro" w:hAnsi="Minion Pro"/>
        </w:rPr>
        <w:t xml:space="preserve"> </w:t>
      </w:r>
    </w:p>
    <w:p w:rsidR="009C135C" w:rsidRPr="00767A17" w:rsidRDefault="00D87FA0" w:rsidP="009C135C">
      <w:pPr>
        <w:pStyle w:val="Normlnweb"/>
        <w:rPr>
          <w:rFonts w:ascii="Minion Pro" w:eastAsia="Calibri" w:hAnsi="Minion Pro" w:cs="EUAlbertina"/>
          <w:iCs/>
          <w:color w:val="000000"/>
          <w:lang w:eastAsia="en-US"/>
        </w:rPr>
      </w:pPr>
      <w:r>
        <w:rPr>
          <w:rFonts w:ascii="Minion Pro" w:hAnsi="Minion Pro"/>
        </w:rPr>
        <w:t>Nej</w:t>
      </w:r>
      <w:r w:rsidR="00C0725D">
        <w:rPr>
          <w:rFonts w:ascii="Minion Pro" w:hAnsi="Minion Pro"/>
        </w:rPr>
        <w:t xml:space="preserve">vyšší sankci </w:t>
      </w:r>
      <w:r w:rsidR="006D15E7">
        <w:rPr>
          <w:rFonts w:ascii="Minion Pro" w:hAnsi="Minion Pro"/>
        </w:rPr>
        <w:t>vyměřenou</w:t>
      </w:r>
      <w:r w:rsidR="009C135C">
        <w:rPr>
          <w:rFonts w:ascii="Minion Pro" w:hAnsi="Minion Pro"/>
        </w:rPr>
        <w:t xml:space="preserve"> Oblastní</w:t>
      </w:r>
      <w:r>
        <w:rPr>
          <w:rFonts w:ascii="Minion Pro" w:hAnsi="Minion Pro"/>
        </w:rPr>
        <w:t xml:space="preserve">m inspektorátem Hradec Králové, 600 tisíc korun, dostala společnost JASOBAL s.r.o. za výrobu bublinkové fólie bez povolení. </w:t>
      </w:r>
      <w:r w:rsidR="00C0725D">
        <w:rPr>
          <w:rFonts w:ascii="Minion Pro" w:eastAsia="Calibri" w:hAnsi="Minion Pro" w:cs="EUAlbertina"/>
          <w:i/>
          <w:iCs/>
          <w:color w:val="000000"/>
          <w:lang w:eastAsia="en-US"/>
        </w:rPr>
        <w:t>„</w:t>
      </w:r>
      <w:r w:rsidR="00767A17">
        <w:rPr>
          <w:rFonts w:ascii="Minion Pro" w:eastAsia="Calibri" w:hAnsi="Minion Pro" w:cs="EUAlbertina"/>
          <w:i/>
          <w:iCs/>
          <w:color w:val="000000"/>
          <w:lang w:eastAsia="en-US"/>
        </w:rPr>
        <w:t>Je to už třetí pokuta, kterou jsme jí uložili. Firma se totiž po našem</w:t>
      </w:r>
      <w:r>
        <w:rPr>
          <w:rFonts w:ascii="Minion Pro" w:eastAsia="Calibri" w:hAnsi="Minion Pro" w:cs="EUAlbertina"/>
          <w:i/>
          <w:iCs/>
          <w:color w:val="000000"/>
          <w:lang w:eastAsia="en-US"/>
        </w:rPr>
        <w:t xml:space="preserve"> zá</w:t>
      </w:r>
      <w:r w:rsidR="00767A17">
        <w:rPr>
          <w:rFonts w:ascii="Minion Pro" w:eastAsia="Calibri" w:hAnsi="Minion Pro" w:cs="EUAlbertina"/>
          <w:i/>
          <w:iCs/>
          <w:color w:val="000000"/>
          <w:lang w:eastAsia="en-US"/>
        </w:rPr>
        <w:t xml:space="preserve">kazu výroby </w:t>
      </w:r>
      <w:r>
        <w:rPr>
          <w:rFonts w:ascii="Minion Pro" w:eastAsia="Calibri" w:hAnsi="Minion Pro" w:cs="EUAlbertina"/>
          <w:i/>
          <w:iCs/>
          <w:color w:val="000000"/>
          <w:lang w:eastAsia="en-US"/>
        </w:rPr>
        <w:t xml:space="preserve">přesunula z Chrasti u Chrudimi do Pardubic, kde dále </w:t>
      </w:r>
      <w:r w:rsidR="00767A17">
        <w:rPr>
          <w:rFonts w:ascii="Minion Pro" w:eastAsia="Calibri" w:hAnsi="Minion Pro" w:cs="EUAlbertina"/>
          <w:i/>
          <w:iCs/>
          <w:color w:val="000000"/>
          <w:lang w:eastAsia="en-US"/>
        </w:rPr>
        <w:t>nelegálně vyráběla.</w:t>
      </w:r>
      <w:r>
        <w:rPr>
          <w:rFonts w:ascii="Minion Pro" w:eastAsia="Calibri" w:hAnsi="Minion Pro" w:cs="EUAlbertina"/>
          <w:i/>
          <w:iCs/>
          <w:color w:val="000000"/>
          <w:lang w:eastAsia="en-US"/>
        </w:rPr>
        <w:t xml:space="preserve"> </w:t>
      </w:r>
      <w:r w:rsidR="00767A17">
        <w:rPr>
          <w:rFonts w:ascii="Minion Pro" w:eastAsia="Calibri" w:hAnsi="Minion Pro" w:cs="EUAlbertina"/>
          <w:i/>
          <w:iCs/>
          <w:color w:val="000000"/>
          <w:lang w:eastAsia="en-US"/>
        </w:rPr>
        <w:t xml:space="preserve">Dříve jsme jí dali dvě pokuty ve výši 70 a 120 tisíc korun. V současné době navíc prošetřujeme podnět na její činnost v novém působišti,“ </w:t>
      </w:r>
      <w:r w:rsidR="00767A17" w:rsidRPr="00767A17">
        <w:rPr>
          <w:rFonts w:ascii="Minion Pro" w:eastAsia="Calibri" w:hAnsi="Minion Pro" w:cs="EUAlbertina"/>
          <w:iCs/>
          <w:color w:val="000000"/>
          <w:lang w:eastAsia="en-US"/>
        </w:rPr>
        <w:t>řek</w:t>
      </w:r>
      <w:r w:rsidR="00767A17">
        <w:rPr>
          <w:rFonts w:ascii="Minion Pro" w:eastAsia="Calibri" w:hAnsi="Minion Pro" w:cs="EUAlbertina"/>
          <w:iCs/>
          <w:color w:val="000000"/>
          <w:lang w:eastAsia="en-US"/>
        </w:rPr>
        <w:t>l Lukáš Trávníček, ředitel Oblastního inspektorátu ČIŽP Hradec Králové. Druhou nejvyšší</w:t>
      </w:r>
      <w:r w:rsidR="00044E15">
        <w:rPr>
          <w:rFonts w:ascii="Minion Pro" w:eastAsia="Calibri" w:hAnsi="Minion Pro" w:cs="EUAlbertina"/>
          <w:iCs/>
          <w:color w:val="000000"/>
          <w:lang w:eastAsia="en-US"/>
        </w:rPr>
        <w:t xml:space="preserve"> sankcí vyměřenou oblastním inspektorátem</w:t>
      </w:r>
      <w:r w:rsidR="00767A17">
        <w:rPr>
          <w:rFonts w:ascii="Minion Pro" w:eastAsia="Calibri" w:hAnsi="Minion Pro" w:cs="EUAlbertina"/>
          <w:iCs/>
          <w:color w:val="000000"/>
          <w:lang w:eastAsia="en-US"/>
        </w:rPr>
        <w:t xml:space="preserve"> byla pokuta 300 tisíc korun. Dostaly jí dva subjekty. </w:t>
      </w:r>
      <w:r w:rsidR="00767A17" w:rsidRPr="00767A17">
        <w:rPr>
          <w:rFonts w:ascii="Minion Pro" w:eastAsia="Calibri" w:hAnsi="Minion Pro" w:cs="EUAlbertina"/>
          <w:i/>
          <w:iCs/>
          <w:color w:val="000000"/>
          <w:lang w:eastAsia="en-US"/>
        </w:rPr>
        <w:t>„Developer</w:t>
      </w:r>
      <w:r w:rsidR="00287824">
        <w:rPr>
          <w:rFonts w:ascii="Minion Pro" w:eastAsia="Calibri" w:hAnsi="Minion Pro" w:cs="EUAlbertina"/>
          <w:i/>
          <w:iCs/>
          <w:color w:val="000000"/>
          <w:lang w:eastAsia="en-US"/>
        </w:rPr>
        <w:t>ská společnost CONMACO MÍSEČKY s.r.o. za to, že při stavbě horských apartmánů navezla zeminu ze stavby i mimo místa vymezená Správou Krkonošského národního parku. Zničené při tom byly zákonem chráněné hořce tolitovité a poškozena byla také louka s mokřadem a kořeny desítek smrků na okraji lesa. Další pokutu 300 tisíc korun jsme uložili firmě EKO</w:t>
      </w:r>
      <w:r w:rsidR="00044E15">
        <w:rPr>
          <w:rFonts w:ascii="Minion Pro" w:eastAsia="Calibri" w:hAnsi="Minion Pro" w:cs="EUAlbertina"/>
          <w:i/>
          <w:iCs/>
          <w:color w:val="000000"/>
          <w:lang w:eastAsia="en-US"/>
        </w:rPr>
        <w:t xml:space="preserve">-CONTAINER SERVICE, s.r.o. za to, že ve svém areálu v Týništi nad Orlicí bez povolení </w:t>
      </w:r>
      <w:r w:rsidR="00044E15">
        <w:rPr>
          <w:rFonts w:ascii="Minion Pro" w:eastAsia="Calibri" w:hAnsi="Minion Pro" w:cs="EUAlbertina"/>
          <w:i/>
          <w:iCs/>
          <w:color w:val="000000"/>
          <w:lang w:eastAsia="en-US"/>
        </w:rPr>
        <w:lastRenderedPageBreak/>
        <w:t xml:space="preserve">nakládala s použitými IBC kontejnery a sudy znečištěnými různými chemikáliemi. Bezmála 29 tisíc těchto nádob převzala od různých subjektů, čistila je a repasovala. Problém byl v tom, že k provozu zařízení ke sběru, výkupu a využívání odpadů neměla povolení,“ </w:t>
      </w:r>
      <w:r w:rsidR="00044E15">
        <w:rPr>
          <w:rFonts w:ascii="Minion Pro" w:eastAsia="Calibri" w:hAnsi="Minion Pro" w:cs="EUAlbertina"/>
          <w:color w:val="000000"/>
          <w:lang w:eastAsia="en-US"/>
        </w:rPr>
        <w:t>doplnil Trávníček</w:t>
      </w:r>
      <w:r w:rsidR="00C86B4D">
        <w:rPr>
          <w:rFonts w:ascii="Minion Pro" w:eastAsia="Calibri" w:hAnsi="Minion Pro" w:cs="EUAlbertina"/>
          <w:color w:val="000000"/>
          <w:lang w:eastAsia="en-US"/>
        </w:rPr>
        <w:t>.</w:t>
      </w:r>
    </w:p>
    <w:p w:rsidR="000A3F6E" w:rsidRDefault="00BB2519">
      <w:pPr>
        <w:pStyle w:val="Normlnweb"/>
      </w:pPr>
      <w:r>
        <w:rPr>
          <w:rFonts w:ascii="Minion Pro" w:hAnsi="Minion Pro"/>
        </w:rPr>
        <w:t>Inspektoři provedli také 600</w:t>
      </w:r>
      <w:r w:rsidR="006F5411" w:rsidRPr="006F5411">
        <w:rPr>
          <w:rFonts w:ascii="Minion Pro" w:hAnsi="Minion Pro"/>
        </w:rPr>
        <w:t xml:space="preserve"> kontrol podle zákona o obchodování s ohroženými druhy rostli</w:t>
      </w:r>
      <w:r w:rsidR="00036102">
        <w:rPr>
          <w:rFonts w:ascii="Minion Pro" w:hAnsi="Minion Pro"/>
        </w:rPr>
        <w:t xml:space="preserve">n a </w:t>
      </w:r>
      <w:r>
        <w:rPr>
          <w:rFonts w:ascii="Minion Pro" w:hAnsi="Minion Pro"/>
        </w:rPr>
        <w:t>živočichů (CITES), vedli 198</w:t>
      </w:r>
      <w:r w:rsidR="006F5411" w:rsidRPr="006F5411">
        <w:rPr>
          <w:rFonts w:ascii="Minion Pro" w:hAnsi="Minion Pro"/>
        </w:rPr>
        <w:t xml:space="preserve"> pokutových řízení a uložili pokuty ve výš</w:t>
      </w:r>
      <w:r>
        <w:rPr>
          <w:rFonts w:ascii="Minion Pro" w:hAnsi="Minion Pro"/>
        </w:rPr>
        <w:t>i 417 500 korun. Zabaveno bylo 347</w:t>
      </w:r>
      <w:r w:rsidR="006F5411" w:rsidRPr="006F5411">
        <w:rPr>
          <w:rFonts w:ascii="Minion Pro" w:hAnsi="Minion Pro"/>
        </w:rPr>
        <w:t xml:space="preserve"> živých exemplářů ohro</w:t>
      </w:r>
      <w:r>
        <w:rPr>
          <w:rFonts w:ascii="Minion Pro" w:hAnsi="Minion Pro"/>
        </w:rPr>
        <w:t>žených živočichů a rostlin a 1245</w:t>
      </w:r>
      <w:r w:rsidR="006F5411" w:rsidRPr="006F5411">
        <w:rPr>
          <w:rFonts w:ascii="Minion Pro" w:hAnsi="Minion Pro"/>
        </w:rPr>
        <w:t xml:space="preserve"> </w:t>
      </w:r>
      <w:r>
        <w:rPr>
          <w:rFonts w:ascii="Minion Pro" w:hAnsi="Minion Pro"/>
        </w:rPr>
        <w:t xml:space="preserve">neživých exemplářů (výrobky). Při kontrolách vývozu a dovozu </w:t>
      </w:r>
      <w:r w:rsidR="006F5411" w:rsidRPr="006F5411">
        <w:rPr>
          <w:rFonts w:ascii="Minion Pro" w:hAnsi="Minion Pro"/>
        </w:rPr>
        <w:t>exemplářů</w:t>
      </w:r>
      <w:r>
        <w:rPr>
          <w:rFonts w:ascii="Minion Pro" w:hAnsi="Minion Pro"/>
        </w:rPr>
        <w:t xml:space="preserve"> CITES inspektoři stále zaznamenávají značný podíl občanů vietnamské národnosti na porušování zákonů.</w:t>
      </w:r>
      <w:r w:rsidR="002E5405">
        <w:rPr>
          <w:rFonts w:ascii="Minion Pro" w:hAnsi="Minion Pro"/>
        </w:rPr>
        <w:t xml:space="preserve"> </w:t>
      </w:r>
      <w:r w:rsidR="006F5411" w:rsidRPr="006F5411">
        <w:rPr>
          <w:rStyle w:val="Zdraznn"/>
          <w:rFonts w:ascii="Minion Pro" w:hAnsi="Minion Pro"/>
        </w:rPr>
        <w:t>„V</w:t>
      </w:r>
      <w:r w:rsidR="002E5405">
        <w:rPr>
          <w:rStyle w:val="Zdraznn"/>
          <w:rFonts w:ascii="Minion Pro" w:hAnsi="Minion Pro"/>
        </w:rPr>
        <w:t xml:space="preserve"> roce 2017 byl ve 44 % </w:t>
      </w:r>
      <w:r w:rsidR="006F5411" w:rsidRPr="006F5411">
        <w:rPr>
          <w:rStyle w:val="Zdraznn"/>
          <w:rFonts w:ascii="Minion Pro" w:hAnsi="Minion Pro"/>
        </w:rPr>
        <w:t>pří</w:t>
      </w:r>
      <w:r w:rsidR="000960AC">
        <w:rPr>
          <w:rStyle w:val="Zdraznn"/>
          <w:rFonts w:ascii="Minion Pro" w:hAnsi="Minion Pro"/>
        </w:rPr>
        <w:t xml:space="preserve">padů zjištěn </w:t>
      </w:r>
      <w:r w:rsidR="006F5411" w:rsidRPr="006F5411">
        <w:rPr>
          <w:rStyle w:val="Zdraznn"/>
          <w:rFonts w:ascii="Minion Pro" w:hAnsi="Minion Pro"/>
        </w:rPr>
        <w:t>pachatel v</w:t>
      </w:r>
      <w:r w:rsidR="002E5405">
        <w:rPr>
          <w:rStyle w:val="Zdraznn"/>
          <w:rFonts w:ascii="Minion Pro" w:hAnsi="Minion Pro"/>
        </w:rPr>
        <w:t xml:space="preserve">ietnamské národnosti. </w:t>
      </w:r>
      <w:r w:rsidR="006E4419">
        <w:rPr>
          <w:rStyle w:val="Zdraznn"/>
          <w:rFonts w:ascii="Minion Pro" w:hAnsi="Minion Pro"/>
        </w:rPr>
        <w:t>Předl</w:t>
      </w:r>
      <w:r w:rsidR="002E5405">
        <w:rPr>
          <w:rStyle w:val="Zdraznn"/>
          <w:rFonts w:ascii="Minion Pro" w:hAnsi="Minion Pro"/>
        </w:rPr>
        <w:t xml:space="preserve">oni to bylo dokonce 56 %. Nadále </w:t>
      </w:r>
      <w:r w:rsidR="00F771EF">
        <w:rPr>
          <w:rStyle w:val="Zdraznn"/>
          <w:rFonts w:ascii="Minion Pro" w:hAnsi="Minion Pro"/>
        </w:rPr>
        <w:t>pok</w:t>
      </w:r>
      <w:r w:rsidR="006F5411" w:rsidRPr="006F5411">
        <w:rPr>
          <w:rStyle w:val="Zdraznn"/>
          <w:rFonts w:ascii="Minion Pro" w:hAnsi="Minion Pro"/>
        </w:rPr>
        <w:t>račovala spolupráce s celní správou a policií na závažných případech nelegáln</w:t>
      </w:r>
      <w:r w:rsidR="00930745">
        <w:rPr>
          <w:rStyle w:val="Zdraznn"/>
          <w:rFonts w:ascii="Minion Pro" w:hAnsi="Minion Pro"/>
        </w:rPr>
        <w:t xml:space="preserve">ího obchodu se slonovinou, nosorožčími rohy a </w:t>
      </w:r>
      <w:r w:rsidR="002E5405">
        <w:rPr>
          <w:rStyle w:val="Zdraznn"/>
          <w:rFonts w:ascii="Minion Pro" w:hAnsi="Minion Pro"/>
        </w:rPr>
        <w:t xml:space="preserve">tygřími kostmi. Inspektoři ČIŽP také jako odborní konzultanti asistovali u domovních prohlídek prováděných orgány činnými v trestním řízení,“ </w:t>
      </w:r>
      <w:r w:rsidR="002E5405">
        <w:rPr>
          <w:rFonts w:ascii="Minion Pro" w:hAnsi="Minion Pro"/>
        </w:rPr>
        <w:t>doplnil</w:t>
      </w:r>
      <w:r w:rsidR="006F5411" w:rsidRPr="006F5411">
        <w:rPr>
          <w:rFonts w:ascii="Minion Pro" w:hAnsi="Minion Pro"/>
        </w:rPr>
        <w:t xml:space="preserve"> Geuss.</w:t>
      </w:r>
    </w:p>
    <w:sectPr w:rsidR="000A3F6E" w:rsidSect="00B0256D">
      <w:headerReference w:type="default" r:id="rId8"/>
      <w:headerReference w:type="first" r:id="rId9"/>
      <w:pgSz w:w="11906" w:h="16838"/>
      <w:pgMar w:top="2438" w:right="1134" w:bottom="1134" w:left="1361" w:header="192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184" w:rsidRDefault="00930184" w:rsidP="0098535E">
      <w:pPr>
        <w:spacing w:line="240" w:lineRule="auto"/>
      </w:pPr>
      <w:r>
        <w:separator/>
      </w:r>
    </w:p>
  </w:endnote>
  <w:endnote w:type="continuationSeparator" w:id="0">
    <w:p w:rsidR="00930184" w:rsidRDefault="00930184" w:rsidP="00985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Myriad Pr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184" w:rsidRDefault="00930184" w:rsidP="0098535E">
      <w:pPr>
        <w:spacing w:line="240" w:lineRule="auto"/>
      </w:pPr>
      <w:r>
        <w:separator/>
      </w:r>
    </w:p>
  </w:footnote>
  <w:footnote w:type="continuationSeparator" w:id="0">
    <w:p w:rsidR="00930184" w:rsidRDefault="00930184" w:rsidP="00985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5E" w:rsidRDefault="0098535E" w:rsidP="00B20A0F">
    <w:pPr>
      <w:pStyle w:val="CIZPZhlav"/>
    </w:pPr>
    <w:r>
      <w:drawing>
        <wp:anchor distT="0" distB="0" distL="114300" distR="114300" simplePos="0" relativeHeight="251658240" behindDoc="1" locked="1" layoutInCell="1" allowOverlap="1" wp14:anchorId="127EE74A" wp14:editId="297BB150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56D" w:rsidRDefault="008D74F9" w:rsidP="00B0256D">
    <w:pPr>
      <w:pStyle w:val="CIZPZhlavmezerapodlogem"/>
    </w:pPr>
    <w:r>
      <mc:AlternateContent>
        <mc:Choice Requires="wps">
          <w:drawing>
            <wp:anchor distT="0" distB="0" distL="114300" distR="114300" simplePos="0" relativeHeight="251657215" behindDoc="0" locked="0" layoutInCell="1" allowOverlap="1" wp14:anchorId="094E2315" wp14:editId="15A48804">
              <wp:simplePos x="0" y="0"/>
              <wp:positionH relativeFrom="column">
                <wp:align>right</wp:align>
              </wp:positionH>
              <wp:positionV relativeFrom="page">
                <wp:posOffset>878205</wp:posOffset>
              </wp:positionV>
              <wp:extent cx="3078000" cy="414000"/>
              <wp:effectExtent l="0" t="0" r="8255" b="571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000" cy="41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D74F9" w:rsidRDefault="008D74F9" w:rsidP="008D74F9">
                          <w:pPr>
                            <w:pStyle w:val="NadpisTZ"/>
                          </w:pPr>
                          <w: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E231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1.15pt;margin-top:69.15pt;width:242.35pt;height:32.6pt;z-index:251657215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" fillcolor="white [3201]" stroked="f" strokeweight=".5pt">
              <v:textbox inset="0,0,0,0">
                <w:txbxContent>
                  <w:p w:rsidR="008D74F9" w:rsidRDefault="008D74F9" w:rsidP="008D74F9">
                    <w:pPr>
                      <w:pStyle w:val="NadpisTZ"/>
                    </w:pPr>
                    <w:r>
                      <w:t>TISKOVÁ ZPRÁVA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5A375B" w:rsidRDefault="00D172F1" w:rsidP="005A375B">
    <w:pPr>
      <w:pStyle w:val="CIZPZhlav"/>
    </w:pPr>
    <w:r>
      <w:drawing>
        <wp:anchor distT="0" distB="0" distL="114300" distR="114300" simplePos="0" relativeHeight="251660288" behindDoc="1" locked="1" layoutInCell="1" allowOverlap="1" wp14:anchorId="6CBDCF55" wp14:editId="48C7EB96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Ř</w:t>
    </w:r>
    <w:r w:rsidR="005A375B">
      <w:t>editelství ČIŽP, Na Břehu 267/1a, 190 00 Praha 9</w:t>
    </w:r>
  </w:p>
  <w:p w:rsidR="005A375B" w:rsidRDefault="005A375B" w:rsidP="005A375B">
    <w:pPr>
      <w:pStyle w:val="CIZPZhlav"/>
    </w:pPr>
    <w:r>
      <w:t>tel.: +420 222 860 111, podatelna@cizp.cz</w:t>
    </w:r>
  </w:p>
  <w:p w:rsidR="005A375B" w:rsidRDefault="005A375B" w:rsidP="005A375B">
    <w:pPr>
      <w:pStyle w:val="CIZPZhlav"/>
    </w:pPr>
    <w:r>
      <w:t>Tel.: +420 222 860 341 (348), e-mail: jmeno.prijmeni@cizp.cz</w:t>
    </w:r>
  </w:p>
  <w:p w:rsidR="005A375B" w:rsidRDefault="005A375B" w:rsidP="005A375B">
    <w:pPr>
      <w:pStyle w:val="CIZPZhlav"/>
      <w:rPr>
        <w:rStyle w:val="CIZPZhlavwww"/>
      </w:rPr>
    </w:pPr>
    <w:r w:rsidRPr="004B4EFF">
      <w:rPr>
        <w:rStyle w:val="CIZPZhlavwww"/>
      </w:rPr>
      <w:t>www.cizp.cz</w:t>
    </w:r>
  </w:p>
  <w:p w:rsidR="00D172F1" w:rsidRPr="00D172F1" w:rsidRDefault="00D172F1" w:rsidP="005A375B">
    <w:pPr>
      <w:pStyle w:val="CIZP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01DC5"/>
    <w:multiLevelType w:val="hybridMultilevel"/>
    <w:tmpl w:val="985CAE94"/>
    <w:lvl w:ilvl="0" w:tplc="E2FA2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AD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23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9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08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AD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1C6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29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CD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07"/>
    <w:rsid w:val="00036102"/>
    <w:rsid w:val="00044E15"/>
    <w:rsid w:val="000960AC"/>
    <w:rsid w:val="000A3F6E"/>
    <w:rsid w:val="000B0F07"/>
    <w:rsid w:val="000F162A"/>
    <w:rsid w:val="0019356D"/>
    <w:rsid w:val="001964E2"/>
    <w:rsid w:val="001A197B"/>
    <w:rsid w:val="001A2F14"/>
    <w:rsid w:val="001D69A1"/>
    <w:rsid w:val="00220A1A"/>
    <w:rsid w:val="00270A30"/>
    <w:rsid w:val="00280815"/>
    <w:rsid w:val="00285E29"/>
    <w:rsid w:val="00287824"/>
    <w:rsid w:val="002A642A"/>
    <w:rsid w:val="002C1E20"/>
    <w:rsid w:val="002E5405"/>
    <w:rsid w:val="002E5DB7"/>
    <w:rsid w:val="003937E3"/>
    <w:rsid w:val="003C33D4"/>
    <w:rsid w:val="003C7B56"/>
    <w:rsid w:val="003D4FC0"/>
    <w:rsid w:val="00403FA9"/>
    <w:rsid w:val="00444136"/>
    <w:rsid w:val="00453764"/>
    <w:rsid w:val="00474E4B"/>
    <w:rsid w:val="00484F99"/>
    <w:rsid w:val="004A09B4"/>
    <w:rsid w:val="004B4EFF"/>
    <w:rsid w:val="004F45BF"/>
    <w:rsid w:val="00510864"/>
    <w:rsid w:val="005133A9"/>
    <w:rsid w:val="00555F15"/>
    <w:rsid w:val="00582F9B"/>
    <w:rsid w:val="00587FD4"/>
    <w:rsid w:val="00593B80"/>
    <w:rsid w:val="005A375B"/>
    <w:rsid w:val="005B4381"/>
    <w:rsid w:val="00621046"/>
    <w:rsid w:val="006362CF"/>
    <w:rsid w:val="00652939"/>
    <w:rsid w:val="00695287"/>
    <w:rsid w:val="006D15E7"/>
    <w:rsid w:val="006E4419"/>
    <w:rsid w:val="006F5411"/>
    <w:rsid w:val="006F5CE0"/>
    <w:rsid w:val="00757418"/>
    <w:rsid w:val="00767A17"/>
    <w:rsid w:val="007971C3"/>
    <w:rsid w:val="0084754E"/>
    <w:rsid w:val="0086284D"/>
    <w:rsid w:val="008B7F58"/>
    <w:rsid w:val="008D74F9"/>
    <w:rsid w:val="00904937"/>
    <w:rsid w:val="009063B7"/>
    <w:rsid w:val="009276F1"/>
    <w:rsid w:val="00930184"/>
    <w:rsid w:val="00930745"/>
    <w:rsid w:val="009458AB"/>
    <w:rsid w:val="0098535E"/>
    <w:rsid w:val="00985E5B"/>
    <w:rsid w:val="009B4C13"/>
    <w:rsid w:val="009C135C"/>
    <w:rsid w:val="009D60B5"/>
    <w:rsid w:val="00A0583F"/>
    <w:rsid w:val="00A25464"/>
    <w:rsid w:val="00A31D9A"/>
    <w:rsid w:val="00A40B58"/>
    <w:rsid w:val="00A53163"/>
    <w:rsid w:val="00A63C1D"/>
    <w:rsid w:val="00A87637"/>
    <w:rsid w:val="00AA3F9D"/>
    <w:rsid w:val="00AD0213"/>
    <w:rsid w:val="00AD6930"/>
    <w:rsid w:val="00AD7541"/>
    <w:rsid w:val="00B0256D"/>
    <w:rsid w:val="00B20A0F"/>
    <w:rsid w:val="00BA78BE"/>
    <w:rsid w:val="00BB2519"/>
    <w:rsid w:val="00BE347D"/>
    <w:rsid w:val="00BF307F"/>
    <w:rsid w:val="00C0725D"/>
    <w:rsid w:val="00C36A91"/>
    <w:rsid w:val="00C604B8"/>
    <w:rsid w:val="00C715FC"/>
    <w:rsid w:val="00C850C9"/>
    <w:rsid w:val="00C86B4D"/>
    <w:rsid w:val="00C91C74"/>
    <w:rsid w:val="00C960A3"/>
    <w:rsid w:val="00C96D70"/>
    <w:rsid w:val="00CA2C8B"/>
    <w:rsid w:val="00CA4721"/>
    <w:rsid w:val="00CD27CC"/>
    <w:rsid w:val="00CF6317"/>
    <w:rsid w:val="00D172F1"/>
    <w:rsid w:val="00D74307"/>
    <w:rsid w:val="00D87FA0"/>
    <w:rsid w:val="00D92709"/>
    <w:rsid w:val="00DA6C61"/>
    <w:rsid w:val="00DB5F33"/>
    <w:rsid w:val="00E2648F"/>
    <w:rsid w:val="00E72214"/>
    <w:rsid w:val="00E8372B"/>
    <w:rsid w:val="00E97192"/>
    <w:rsid w:val="00EA58A4"/>
    <w:rsid w:val="00EA6B32"/>
    <w:rsid w:val="00EC1B60"/>
    <w:rsid w:val="00F64998"/>
    <w:rsid w:val="00F7148B"/>
    <w:rsid w:val="00F7656B"/>
    <w:rsid w:val="00F771EF"/>
    <w:rsid w:val="00F97DD7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00B45"/>
  <w15:docId w15:val="{6A7B5F94-46A1-4314-8F9D-EA02E656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E29"/>
    <w:pPr>
      <w:spacing w:after="0" w:line="320" w:lineRule="exact"/>
    </w:pPr>
    <w:rPr>
      <w:rFonts w:ascii="Minion Pro" w:hAnsi="Minion Pro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A2F14"/>
    <w:pPr>
      <w:keepNext/>
      <w:keepLines/>
      <w:spacing w:before="240"/>
      <w:outlineLvl w:val="0"/>
    </w:pPr>
    <w:rPr>
      <w:rFonts w:ascii="Myriad Pro" w:eastAsiaTheme="majorEastAsia" w:hAnsi="Myriad Pro" w:cstheme="majorBidi"/>
      <w:color w:val="0040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F14"/>
    <w:pPr>
      <w:keepNext/>
      <w:keepLines/>
      <w:spacing w:before="40"/>
      <w:outlineLvl w:val="1"/>
    </w:pPr>
    <w:rPr>
      <w:rFonts w:ascii="Myriad Pro" w:eastAsiaTheme="majorEastAsia" w:hAnsi="Myriad Pro" w:cstheme="majorBidi"/>
      <w:color w:val="00408A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F14"/>
    <w:pPr>
      <w:keepNext/>
      <w:keepLines/>
      <w:spacing w:before="40"/>
      <w:outlineLvl w:val="2"/>
    </w:pPr>
    <w:rPr>
      <w:rFonts w:ascii="Myriad Pro" w:eastAsiaTheme="majorEastAsia" w:hAnsi="Myriad Pro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F14"/>
    <w:pPr>
      <w:keepNext/>
      <w:keepLines/>
      <w:spacing w:before="40"/>
      <w:outlineLvl w:val="3"/>
    </w:pPr>
    <w:rPr>
      <w:rFonts w:ascii="Myriad Pro" w:eastAsiaTheme="majorEastAsia" w:hAnsi="Myriad Pro" w:cstheme="majorBidi"/>
      <w:i/>
      <w:iCs/>
      <w:color w:val="00408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F14"/>
    <w:pPr>
      <w:keepNext/>
      <w:keepLines/>
      <w:spacing w:before="40"/>
      <w:outlineLvl w:val="4"/>
    </w:pPr>
    <w:rPr>
      <w:rFonts w:ascii="Myriad Pro" w:eastAsiaTheme="majorEastAsia" w:hAnsi="Myriad Pro" w:cstheme="majorBidi"/>
      <w:color w:val="00408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5E"/>
  </w:style>
  <w:style w:type="paragraph" w:styleId="Zpat">
    <w:name w:val="footer"/>
    <w:basedOn w:val="Normln"/>
    <w:link w:val="Zpat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5E"/>
  </w:style>
  <w:style w:type="paragraph" w:customStyle="1" w:styleId="CIZPZhlav">
    <w:name w:val="CIZP Záhlaví"/>
    <w:basedOn w:val="Zhlav"/>
    <w:link w:val="CIZPZhlavChar"/>
    <w:qFormat/>
    <w:rsid w:val="00EC1B60"/>
    <w:pPr>
      <w:spacing w:line="240" w:lineRule="exact"/>
    </w:pPr>
    <w:rPr>
      <w:rFonts w:ascii="Myriad Pro" w:hAnsi="Myriad Pro"/>
      <w:noProof/>
      <w:color w:val="00418A"/>
      <w:sz w:val="18"/>
      <w:lang w:eastAsia="cs-CZ"/>
    </w:rPr>
  </w:style>
  <w:style w:type="character" w:customStyle="1" w:styleId="CIZPZhlavwww">
    <w:name w:val="CIZP Záhlaví www"/>
    <w:basedOn w:val="CIZPZhlavChar"/>
    <w:uiPriority w:val="1"/>
    <w:qFormat/>
    <w:rsid w:val="00EC1B60"/>
    <w:rPr>
      <w:rFonts w:ascii="Myriad Pro" w:hAnsi="Myriad Pro"/>
      <w:b/>
      <w:noProof/>
      <w:color w:val="98C000"/>
      <w:sz w:val="18"/>
      <w:lang w:eastAsia="cs-CZ"/>
    </w:rPr>
  </w:style>
  <w:style w:type="character" w:customStyle="1" w:styleId="CIZPZhlavChar">
    <w:name w:val="CIZP Záhlaví Char"/>
    <w:basedOn w:val="ZhlavChar"/>
    <w:link w:val="CIZPZhlav"/>
    <w:rsid w:val="00EC1B60"/>
    <w:rPr>
      <w:rFonts w:ascii="Myriad Pro" w:hAnsi="Myriad Pro"/>
      <w:noProof/>
      <w:color w:val="00418A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72F1"/>
    <w:rPr>
      <w:color w:val="0563C1" w:themeColor="hyperlink"/>
      <w:u w:val="single"/>
    </w:rPr>
  </w:style>
  <w:style w:type="paragraph" w:customStyle="1" w:styleId="CIZPzhlavposun1strana">
    <w:name w:val="CIZP záhlaví posun 1. strana"/>
    <w:basedOn w:val="CIZPZhlav"/>
    <w:link w:val="CIZPzhlavposun1stranaChar"/>
    <w:qFormat/>
    <w:rsid w:val="00D172F1"/>
    <w:pPr>
      <w:spacing w:after="280"/>
    </w:pPr>
  </w:style>
  <w:style w:type="paragraph" w:customStyle="1" w:styleId="CIZPZpat">
    <w:name w:val="CIZP Zápatí"/>
    <w:basedOn w:val="Zpat"/>
    <w:link w:val="CIZPZpatChar"/>
    <w:qFormat/>
    <w:rsid w:val="00D172F1"/>
    <w:rPr>
      <w:rFonts w:ascii="Myriad Pro" w:hAnsi="Myriad Pro"/>
      <w:color w:val="00408A"/>
      <w:sz w:val="18"/>
    </w:rPr>
  </w:style>
  <w:style w:type="character" w:customStyle="1" w:styleId="CIZPzhlavposun1stranaChar">
    <w:name w:val="CIZP záhlaví posun 1. strana Char"/>
    <w:basedOn w:val="CIZPZhlavChar"/>
    <w:link w:val="CIZPzhlavposun1strana"/>
    <w:rsid w:val="00D172F1"/>
    <w:rPr>
      <w:rFonts w:ascii="Myriad Pro" w:hAnsi="Myriad Pro"/>
      <w:noProof/>
      <w:color w:val="00418A"/>
      <w:sz w:val="18"/>
      <w:lang w:eastAsia="cs-CZ"/>
    </w:rPr>
  </w:style>
  <w:style w:type="paragraph" w:customStyle="1" w:styleId="CIZPZhlavmezerapodlogem">
    <w:name w:val="CIZP Záhlaví mezera pod logem"/>
    <w:basedOn w:val="CIZPZhlav"/>
    <w:next w:val="CIZPZhlav"/>
    <w:link w:val="CIZPZhlavmezerapodlogemChar"/>
    <w:qFormat/>
    <w:rsid w:val="007971C3"/>
    <w:pPr>
      <w:spacing w:line="460" w:lineRule="exact"/>
    </w:pPr>
  </w:style>
  <w:style w:type="character" w:customStyle="1" w:styleId="CIZPZpatChar">
    <w:name w:val="CIZP Zápatí Char"/>
    <w:basedOn w:val="ZpatChar"/>
    <w:link w:val="CIZPZpat"/>
    <w:rsid w:val="00D172F1"/>
    <w:rPr>
      <w:rFonts w:ascii="Myriad Pro" w:hAnsi="Myriad Pro"/>
      <w:color w:val="00408A"/>
      <w:sz w:val="18"/>
    </w:rPr>
  </w:style>
  <w:style w:type="character" w:customStyle="1" w:styleId="CIZPZhlavmezerapodlogemChar">
    <w:name w:val="CIZP Záhlaví mezera pod logem Char"/>
    <w:basedOn w:val="CIZPZhlavChar"/>
    <w:link w:val="CIZPZhlavmezerapodlogem"/>
    <w:rsid w:val="007971C3"/>
    <w:rPr>
      <w:rFonts w:ascii="Myriad Pro" w:hAnsi="Myriad Pro"/>
      <w:noProof/>
      <w:color w:val="00418A"/>
      <w:sz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2F14"/>
    <w:rPr>
      <w:rFonts w:ascii="Myriad Pro" w:eastAsiaTheme="majorEastAsia" w:hAnsi="Myriad Pro" w:cstheme="majorBidi"/>
      <w:color w:val="0040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2F14"/>
    <w:rPr>
      <w:rFonts w:ascii="Myriad Pro" w:eastAsiaTheme="majorEastAsia" w:hAnsi="Myriad Pro" w:cstheme="majorBidi"/>
      <w:color w:val="00408A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2F14"/>
    <w:rPr>
      <w:rFonts w:ascii="Myriad Pro" w:eastAsiaTheme="majorEastAsia" w:hAnsi="Myriad Pro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2F14"/>
    <w:rPr>
      <w:rFonts w:ascii="Myriad Pro" w:eastAsiaTheme="majorEastAsia" w:hAnsi="Myriad Pro" w:cstheme="majorBidi"/>
      <w:i/>
      <w:iCs/>
      <w:color w:val="00408A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F14"/>
    <w:rPr>
      <w:rFonts w:ascii="Myriad Pro" w:eastAsiaTheme="majorEastAsia" w:hAnsi="Myriad Pro" w:cstheme="majorBidi"/>
      <w:color w:val="00408A"/>
      <w:sz w:val="24"/>
    </w:rPr>
  </w:style>
  <w:style w:type="paragraph" w:customStyle="1" w:styleId="NadpisTZ">
    <w:name w:val="Nadpis TZ"/>
    <w:basedOn w:val="Normln"/>
    <w:link w:val="NadpisTZChar"/>
    <w:qFormat/>
    <w:rsid w:val="008D74F9"/>
    <w:pPr>
      <w:spacing w:line="240" w:lineRule="auto"/>
      <w:jc w:val="right"/>
    </w:pPr>
    <w:rPr>
      <w:rFonts w:ascii="Myriad Pro" w:hAnsi="Myriad Pro"/>
      <w:color w:val="98C000"/>
      <w:spacing w:val="20"/>
      <w:sz w:val="48"/>
    </w:rPr>
  </w:style>
  <w:style w:type="paragraph" w:customStyle="1" w:styleId="NadpisTiskovzprvy">
    <w:name w:val="Nadpis Tiskové zprávy"/>
    <w:basedOn w:val="Nadpis1"/>
    <w:link w:val="NadpisTiskovzprvyChar"/>
    <w:qFormat/>
    <w:rsid w:val="008D74F9"/>
    <w:pPr>
      <w:spacing w:before="0" w:line="360" w:lineRule="exact"/>
      <w:jc w:val="center"/>
    </w:pPr>
    <w:rPr>
      <w:b/>
      <w:color w:val="000000" w:themeColor="text1"/>
      <w:sz w:val="28"/>
    </w:rPr>
  </w:style>
  <w:style w:type="character" w:customStyle="1" w:styleId="NadpisTZChar">
    <w:name w:val="Nadpis TZ Char"/>
    <w:basedOn w:val="Standardnpsmoodstavce"/>
    <w:link w:val="NadpisTZ"/>
    <w:rsid w:val="008D74F9"/>
    <w:rPr>
      <w:rFonts w:ascii="Myriad Pro" w:hAnsi="Myriad Pro"/>
      <w:color w:val="98C000"/>
      <w:spacing w:val="20"/>
      <w:sz w:val="48"/>
    </w:rPr>
  </w:style>
  <w:style w:type="paragraph" w:customStyle="1" w:styleId="PerexTiskovzprvy">
    <w:name w:val="Perex Tiskové zprávy"/>
    <w:basedOn w:val="Normln"/>
    <w:link w:val="PerexTiskovzprvyChar"/>
    <w:qFormat/>
    <w:rsid w:val="00A31D9A"/>
    <w:pPr>
      <w:spacing w:line="259" w:lineRule="auto"/>
    </w:pPr>
    <w:rPr>
      <w:b/>
    </w:rPr>
  </w:style>
  <w:style w:type="character" w:customStyle="1" w:styleId="NadpisTiskovzprvyChar">
    <w:name w:val="Nadpis Tiskové zprávy Char"/>
    <w:basedOn w:val="Nadpis1Char"/>
    <w:link w:val="NadpisTiskovzprvy"/>
    <w:rsid w:val="008D74F9"/>
    <w:rPr>
      <w:rFonts w:ascii="Myriad Pro" w:eastAsiaTheme="majorEastAsia" w:hAnsi="Myriad Pro" w:cstheme="majorBidi"/>
      <w:b/>
      <w:color w:val="000000" w:themeColor="text1"/>
      <w:sz w:val="28"/>
      <w:szCs w:val="32"/>
    </w:rPr>
  </w:style>
  <w:style w:type="character" w:customStyle="1" w:styleId="PerexTiskovzprvyChar">
    <w:name w:val="Perex Tiskové zprávy Char"/>
    <w:basedOn w:val="Standardnpsmoodstavce"/>
    <w:link w:val="PerexTiskovzprvy"/>
    <w:rsid w:val="00A31D9A"/>
    <w:rPr>
      <w:rFonts w:ascii="Minion Pro" w:hAnsi="Minion Pro"/>
      <w:b/>
      <w:sz w:val="24"/>
    </w:rPr>
  </w:style>
  <w:style w:type="paragraph" w:styleId="Normlnweb">
    <w:name w:val="Normal (Web)"/>
    <w:basedOn w:val="Normln"/>
    <w:uiPriority w:val="99"/>
    <w:unhideWhenUsed/>
    <w:rsid w:val="006F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411"/>
    <w:rPr>
      <w:b/>
      <w:bCs/>
    </w:rPr>
  </w:style>
  <w:style w:type="character" w:styleId="Zdraznn">
    <w:name w:val="Emphasis"/>
    <w:basedOn w:val="Standardnpsmoodstavce"/>
    <w:uiPriority w:val="20"/>
    <w:qFormat/>
    <w:rsid w:val="006F5411"/>
    <w:rPr>
      <w:i/>
      <w:iCs/>
    </w:rPr>
  </w:style>
  <w:style w:type="paragraph" w:customStyle="1" w:styleId="Default">
    <w:name w:val="Default"/>
    <w:rsid w:val="00F7148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71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5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5FC"/>
    <w:rPr>
      <w:rFonts w:ascii="Minion Pro" w:hAnsi="Minion Pr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5FC"/>
    <w:rPr>
      <w:rFonts w:ascii="Minion Pro" w:hAnsi="Minion Pro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5293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0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EFA10-E19C-47D0-9EB5-44634E7B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Libor Neumann</dc:creator>
  <cp:lastModifiedBy>Jandová Jana</cp:lastModifiedBy>
  <cp:revision>2</cp:revision>
  <cp:lastPrinted>2017-04-19T07:20:00Z</cp:lastPrinted>
  <dcterms:created xsi:type="dcterms:W3CDTF">2018-07-20T10:45:00Z</dcterms:created>
  <dcterms:modified xsi:type="dcterms:W3CDTF">2018-07-20T10:45:00Z</dcterms:modified>
</cp:coreProperties>
</file>