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2721A6" w:rsidP="008D74F9">
      <w:pPr>
        <w:spacing w:line="259" w:lineRule="auto"/>
      </w:pPr>
      <w:r>
        <w:t>10</w:t>
      </w:r>
      <w:r w:rsidR="00974EA6">
        <w:t>. května</w:t>
      </w:r>
      <w:r w:rsidR="00145DFE">
        <w:t xml:space="preserve"> 2017</w:t>
      </w:r>
    </w:p>
    <w:p w:rsidR="008D74F9" w:rsidRDefault="008D74F9" w:rsidP="008D74F9">
      <w:pPr>
        <w:spacing w:line="259" w:lineRule="auto"/>
      </w:pPr>
    </w:p>
    <w:p w:rsidR="008D74F9" w:rsidRPr="002721A6" w:rsidRDefault="00FA3344" w:rsidP="00974EA6">
      <w:pPr>
        <w:pStyle w:val="NadpisTiskovzprvy"/>
        <w:rPr>
          <w:sz w:val="27"/>
          <w:szCs w:val="27"/>
        </w:rPr>
      </w:pPr>
      <w:r w:rsidRPr="002721A6">
        <w:rPr>
          <w:sz w:val="27"/>
          <w:szCs w:val="27"/>
        </w:rPr>
        <w:t>Inspektoři z České inspekce životního prostředí v</w:t>
      </w:r>
      <w:r w:rsidR="002721A6" w:rsidRPr="002721A6">
        <w:rPr>
          <w:sz w:val="27"/>
          <w:szCs w:val="27"/>
        </w:rPr>
        <w:t xml:space="preserve"> Olomouckém kraji </w:t>
      </w:r>
      <w:r w:rsidRPr="002721A6">
        <w:rPr>
          <w:sz w:val="27"/>
          <w:szCs w:val="27"/>
        </w:rPr>
        <w:t>provedli</w:t>
      </w:r>
      <w:r w:rsidR="00974EA6" w:rsidRPr="002721A6">
        <w:rPr>
          <w:sz w:val="27"/>
          <w:szCs w:val="27"/>
        </w:rPr>
        <w:t xml:space="preserve"> vloni </w:t>
      </w:r>
      <w:r w:rsidR="002721A6" w:rsidRPr="002721A6">
        <w:rPr>
          <w:sz w:val="27"/>
          <w:szCs w:val="27"/>
        </w:rPr>
        <w:t>1324</w:t>
      </w:r>
      <w:r w:rsidR="00974EA6" w:rsidRPr="002721A6">
        <w:rPr>
          <w:sz w:val="27"/>
          <w:szCs w:val="27"/>
        </w:rPr>
        <w:t xml:space="preserve"> kontrol a uložili </w:t>
      </w:r>
      <w:r w:rsidR="002721A6" w:rsidRPr="002721A6">
        <w:rPr>
          <w:sz w:val="27"/>
          <w:szCs w:val="27"/>
        </w:rPr>
        <w:t>2</w:t>
      </w:r>
      <w:r w:rsidR="00A96E82" w:rsidRPr="002721A6">
        <w:rPr>
          <w:sz w:val="27"/>
          <w:szCs w:val="27"/>
        </w:rPr>
        <w:t>26</w:t>
      </w:r>
      <w:r w:rsidR="00974EA6" w:rsidRPr="002721A6">
        <w:rPr>
          <w:sz w:val="27"/>
          <w:szCs w:val="27"/>
        </w:rPr>
        <w:t xml:space="preserve"> pokut za </w:t>
      </w:r>
      <w:r w:rsidR="00A96E82" w:rsidRPr="002721A6">
        <w:rPr>
          <w:sz w:val="27"/>
          <w:szCs w:val="27"/>
        </w:rPr>
        <w:t>více než</w:t>
      </w:r>
      <w:r w:rsidR="00974EA6" w:rsidRPr="002721A6">
        <w:rPr>
          <w:sz w:val="27"/>
          <w:szCs w:val="27"/>
        </w:rPr>
        <w:t xml:space="preserve"> </w:t>
      </w:r>
      <w:r w:rsidR="002721A6" w:rsidRPr="002721A6">
        <w:rPr>
          <w:sz w:val="27"/>
          <w:szCs w:val="27"/>
        </w:rPr>
        <w:t>8</w:t>
      </w:r>
      <w:r w:rsidR="00974EA6" w:rsidRPr="002721A6">
        <w:rPr>
          <w:sz w:val="27"/>
          <w:szCs w:val="27"/>
        </w:rPr>
        <w:t xml:space="preserve"> milion</w:t>
      </w:r>
      <w:r w:rsidR="00A96E82" w:rsidRPr="002721A6">
        <w:rPr>
          <w:sz w:val="27"/>
          <w:szCs w:val="27"/>
        </w:rPr>
        <w:t>ů</w:t>
      </w:r>
      <w:r w:rsidR="00974EA6" w:rsidRPr="002721A6">
        <w:rPr>
          <w:sz w:val="27"/>
          <w:szCs w:val="27"/>
        </w:rPr>
        <w:t xml:space="preserve"> korun</w:t>
      </w:r>
      <w:r w:rsidR="006F5411" w:rsidRPr="002721A6">
        <w:rPr>
          <w:sz w:val="27"/>
          <w:szCs w:val="27"/>
        </w:rPr>
        <w:t xml:space="preserve">  </w:t>
      </w:r>
    </w:p>
    <w:p w:rsidR="008D74F9" w:rsidRPr="002721A6" w:rsidRDefault="008D74F9" w:rsidP="008D74F9">
      <w:pPr>
        <w:spacing w:line="259" w:lineRule="auto"/>
        <w:rPr>
          <w:sz w:val="27"/>
          <w:szCs w:val="27"/>
        </w:rPr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>tředí (ČIŽP) provedla vloni 15 883</w:t>
      </w:r>
      <w:r w:rsidRPr="006F5411">
        <w:rPr>
          <w:rStyle w:val="Siln"/>
          <w:rFonts w:ascii="Minion Pro" w:hAnsi="Minion Pro"/>
        </w:rPr>
        <w:t xml:space="preserve"> kontrol, </w:t>
      </w:r>
      <w:r>
        <w:rPr>
          <w:rStyle w:val="Siln"/>
          <w:rFonts w:ascii="Minion Pro" w:hAnsi="Minion Pro"/>
        </w:rPr>
        <w:t xml:space="preserve">o více než 200 </w:t>
      </w:r>
      <w:r w:rsidR="00974EA6">
        <w:rPr>
          <w:rStyle w:val="Siln"/>
          <w:rFonts w:ascii="Minion Pro" w:hAnsi="Minion Pro"/>
        </w:rPr>
        <w:t xml:space="preserve">více </w:t>
      </w:r>
      <w:r>
        <w:rPr>
          <w:rStyle w:val="Siln"/>
          <w:rFonts w:ascii="Minion Pro" w:hAnsi="Minion Pro"/>
        </w:rPr>
        <w:t>ne</w:t>
      </w:r>
      <w:r w:rsidR="00974EA6">
        <w:rPr>
          <w:rStyle w:val="Siln"/>
          <w:rFonts w:ascii="Minion Pro" w:hAnsi="Minion Pro"/>
        </w:rPr>
        <w:t>ž v roce 2015 (15 677) a uložila</w:t>
      </w:r>
      <w:r>
        <w:rPr>
          <w:rStyle w:val="Siln"/>
          <w:rFonts w:ascii="Minion Pro" w:hAnsi="Minion Pro"/>
        </w:rPr>
        <w:t xml:space="preserve"> 2887 pokut (o 54 méně než v roce 2015) v celkové výši 130 717 343</w:t>
      </w:r>
      <w:r w:rsidRPr="006F5411">
        <w:rPr>
          <w:rStyle w:val="Siln"/>
          <w:rFonts w:ascii="Minion Pro" w:hAnsi="Minion Pro"/>
        </w:rPr>
        <w:t xml:space="preserve"> korun. Nej</w:t>
      </w:r>
      <w:r>
        <w:rPr>
          <w:rStyle w:val="Siln"/>
          <w:rFonts w:ascii="Minion Pro" w:hAnsi="Minion Pro"/>
        </w:rPr>
        <w:t>více pokut padlo za odpady (977</w:t>
      </w:r>
      <w:r w:rsidRPr="006F5411">
        <w:rPr>
          <w:rStyle w:val="Siln"/>
          <w:rFonts w:ascii="Minion Pro" w:hAnsi="Minion Pro"/>
        </w:rPr>
        <w:t>), což je několikaletý trend.</w:t>
      </w:r>
      <w:r w:rsidR="006C2F67">
        <w:rPr>
          <w:rStyle w:val="Siln"/>
          <w:rFonts w:ascii="Minion Pro" w:hAnsi="Minion Pro"/>
        </w:rPr>
        <w:t xml:space="preserve"> </w:t>
      </w:r>
      <w:r w:rsidR="00695CA8" w:rsidRPr="00AE6300">
        <w:rPr>
          <w:rStyle w:val="Siln"/>
          <w:rFonts w:ascii="Minion Pro" w:hAnsi="Minion Pro"/>
        </w:rPr>
        <w:t>V</w:t>
      </w:r>
      <w:r w:rsidR="002721A6" w:rsidRPr="00AE6300">
        <w:rPr>
          <w:rStyle w:val="Siln"/>
          <w:rFonts w:ascii="Minion Pro" w:hAnsi="Minion Pro"/>
        </w:rPr>
        <w:t> Olomouckém k</w:t>
      </w:r>
      <w:r w:rsidR="00A96E82" w:rsidRPr="00AE6300">
        <w:rPr>
          <w:rStyle w:val="Siln"/>
          <w:rFonts w:ascii="Minion Pro" w:hAnsi="Minion Pro"/>
        </w:rPr>
        <w:t xml:space="preserve">raji </w:t>
      </w:r>
      <w:r w:rsidR="002458F2" w:rsidRPr="00AE6300">
        <w:rPr>
          <w:rStyle w:val="Siln"/>
          <w:rFonts w:ascii="Minion Pro" w:hAnsi="Minion Pro"/>
        </w:rPr>
        <w:t xml:space="preserve">provedli inspektoři </w:t>
      </w:r>
      <w:r w:rsidR="002721A6" w:rsidRPr="00AE6300">
        <w:rPr>
          <w:rStyle w:val="Siln"/>
          <w:rFonts w:ascii="Minion Pro" w:hAnsi="Minion Pro"/>
        </w:rPr>
        <w:t>1324</w:t>
      </w:r>
      <w:r w:rsidR="00695CA8" w:rsidRPr="00AE6300">
        <w:rPr>
          <w:rStyle w:val="Siln"/>
          <w:rFonts w:ascii="Minion Pro" w:hAnsi="Minion Pro"/>
        </w:rPr>
        <w:t xml:space="preserve"> kontrol a uložili</w:t>
      </w:r>
      <w:r w:rsidR="002458F2" w:rsidRPr="00AE6300">
        <w:rPr>
          <w:rStyle w:val="Siln"/>
          <w:rFonts w:ascii="Minion Pro" w:hAnsi="Minion Pro"/>
        </w:rPr>
        <w:t xml:space="preserve"> </w:t>
      </w:r>
      <w:r w:rsidR="002721A6" w:rsidRPr="00AE6300">
        <w:rPr>
          <w:rStyle w:val="Siln"/>
          <w:rFonts w:ascii="Minion Pro" w:hAnsi="Minion Pro"/>
        </w:rPr>
        <w:t>226</w:t>
      </w:r>
      <w:r w:rsidR="00695CA8" w:rsidRPr="00AE6300">
        <w:rPr>
          <w:rStyle w:val="Siln"/>
          <w:rFonts w:ascii="Minion Pro" w:hAnsi="Minion Pro"/>
        </w:rPr>
        <w:t xml:space="preserve"> pokut</w:t>
      </w:r>
      <w:r w:rsidR="002458F2" w:rsidRPr="00AE6300">
        <w:rPr>
          <w:rStyle w:val="Siln"/>
          <w:rFonts w:ascii="Minion Pro" w:hAnsi="Minion Pro"/>
        </w:rPr>
        <w:t xml:space="preserve">, v celkové výši </w:t>
      </w:r>
      <w:r w:rsidR="002721A6" w:rsidRPr="00AE6300">
        <w:rPr>
          <w:rStyle w:val="Siln"/>
          <w:rFonts w:ascii="Minion Pro" w:hAnsi="Minion Pro"/>
        </w:rPr>
        <w:t>8 385 865</w:t>
      </w:r>
      <w:r w:rsidR="002458F2" w:rsidRPr="00AE6300">
        <w:rPr>
          <w:rFonts w:ascii="Minion Pro" w:hAnsi="Minion Pro"/>
          <w:b/>
          <w:bCs/>
        </w:rPr>
        <w:t xml:space="preserve"> korun</w:t>
      </w:r>
      <w:r w:rsidR="00A96E82" w:rsidRPr="00AE6300">
        <w:rPr>
          <w:rFonts w:ascii="Minion Pro" w:hAnsi="Minion Pro"/>
          <w:b/>
          <w:bCs/>
        </w:rPr>
        <w:t>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>
        <w:rPr>
          <w:rFonts w:ascii="Minion Pro" w:hAnsi="Minion Pro"/>
        </w:rPr>
        <w:t xml:space="preserve">še pokut </w:t>
      </w:r>
      <w:r w:rsidR="002458F2">
        <w:rPr>
          <w:rFonts w:ascii="Minion Pro" w:hAnsi="Minion Pro"/>
        </w:rPr>
        <w:t xml:space="preserve">v rámci ČR </w:t>
      </w:r>
      <w:r>
        <w:rPr>
          <w:rFonts w:ascii="Minion Pro" w:hAnsi="Minion Pro"/>
        </w:rPr>
        <w:t xml:space="preserve">klesla oproti roku 2015 o zhruba </w:t>
      </w:r>
      <w:r w:rsidR="00453764">
        <w:rPr>
          <w:rFonts w:ascii="Minion Pro" w:hAnsi="Minion Pro"/>
        </w:rPr>
        <w:t>pět</w:t>
      </w:r>
      <w:r w:rsidRPr="006F5411">
        <w:rPr>
          <w:rFonts w:ascii="Minion Pro" w:hAnsi="Minion Pro"/>
        </w:rPr>
        <w:t xml:space="preserve"> milionů. </w:t>
      </w:r>
      <w:r w:rsidRPr="006F5411">
        <w:rPr>
          <w:rStyle w:val="Zvraznn"/>
          <w:rFonts w:ascii="Minion Pro" w:hAnsi="Minion Pro"/>
        </w:rPr>
        <w:t>„</w:t>
      </w:r>
      <w:r w:rsidR="0019356D">
        <w:rPr>
          <w:rStyle w:val="Zvraznn"/>
          <w:rFonts w:ascii="Minion Pro" w:hAnsi="Minion Pro"/>
        </w:rPr>
        <w:t xml:space="preserve">Při větší intenzitě </w:t>
      </w:r>
      <w:r w:rsidR="0084754E">
        <w:rPr>
          <w:rStyle w:val="Zvraznn"/>
          <w:rFonts w:ascii="Minion Pro" w:hAnsi="Minion Pro"/>
        </w:rPr>
        <w:t xml:space="preserve">kontrol nebylo zjištěno tolik porušení zákona jako v roce 2015. Tato data potvrzují trend rostoucí disciplíny u větších podniků, zejména </w:t>
      </w:r>
      <w:r w:rsidR="000F162A">
        <w:rPr>
          <w:rStyle w:val="Zvraznn"/>
          <w:rFonts w:ascii="Minion Pro" w:hAnsi="Minion Pro"/>
        </w:rPr>
        <w:t xml:space="preserve">tedy </w:t>
      </w:r>
      <w:r w:rsidR="0084754E">
        <w:rPr>
          <w:rStyle w:val="Zvraznn"/>
          <w:rFonts w:ascii="Minion Pro" w:hAnsi="Minion Pro"/>
        </w:rPr>
        <w:t xml:space="preserve">u </w:t>
      </w:r>
      <w:r w:rsidR="000F162A">
        <w:rPr>
          <w:rStyle w:val="Zvraznn"/>
          <w:rFonts w:ascii="Minion Pro" w:hAnsi="Minion Pro"/>
        </w:rPr>
        <w:t>zhruba</w:t>
      </w:r>
      <w:r w:rsidR="0084754E">
        <w:rPr>
          <w:rStyle w:val="Zvraznn"/>
          <w:rFonts w:ascii="Minion Pro" w:hAnsi="Minion Pro"/>
        </w:rPr>
        <w:t xml:space="preserve"> 2 200 </w:t>
      </w:r>
      <w:r w:rsidR="0019356D">
        <w:rPr>
          <w:rStyle w:val="Zvraznn"/>
          <w:rFonts w:ascii="Minion Pro" w:hAnsi="Minion Pro"/>
        </w:rPr>
        <w:t>podniků podl</w:t>
      </w:r>
      <w:r w:rsidR="00A53163">
        <w:rPr>
          <w:rStyle w:val="Zvraznn"/>
          <w:rFonts w:ascii="Minion Pro" w:hAnsi="Minion Pro"/>
        </w:rPr>
        <w:t xml:space="preserve">éhajících zákonu o </w:t>
      </w:r>
      <w:r w:rsidR="0084754E">
        <w:rPr>
          <w:rStyle w:val="Zvraznn"/>
          <w:rFonts w:ascii="Minion Pro" w:hAnsi="Minion Pro"/>
        </w:rPr>
        <w:t>integrované prevenci a přísným evropským normám</w:t>
      </w:r>
      <w:r w:rsidR="0019356D">
        <w:rPr>
          <w:rStyle w:val="Zvraznn"/>
          <w:rFonts w:ascii="Minion Pro" w:hAnsi="Minion Pro"/>
        </w:rPr>
        <w:t xml:space="preserve">. </w:t>
      </w:r>
      <w:r w:rsidR="000F162A">
        <w:rPr>
          <w:rStyle w:val="Zvraznn"/>
          <w:rFonts w:ascii="Minion Pro" w:hAnsi="Minion Pro"/>
        </w:rPr>
        <w:t xml:space="preserve">Vydali jsme </w:t>
      </w:r>
      <w:r w:rsidR="0019356D">
        <w:rPr>
          <w:rStyle w:val="Zvraznn"/>
          <w:rFonts w:ascii="Minion Pro" w:hAnsi="Minion Pro"/>
        </w:rPr>
        <w:t>také poměrně velký počet opatření k nápravě, celkem 342 rozhodnutí, tedy pra</w:t>
      </w:r>
      <w:r w:rsidR="00036102">
        <w:rPr>
          <w:rStyle w:val="Zvraznn"/>
          <w:rFonts w:ascii="Minion Pro" w:hAnsi="Minion Pro"/>
        </w:rPr>
        <w:t xml:space="preserve">kticky stejný počet jako vloni, kdy jich bylo </w:t>
      </w:r>
      <w:r w:rsidR="00BF307F">
        <w:rPr>
          <w:rStyle w:val="Zvraznn"/>
          <w:rFonts w:ascii="Minion Pro" w:hAnsi="Minion Pro"/>
        </w:rPr>
        <w:t>345</w:t>
      </w:r>
      <w:r w:rsidR="00BF307F" w:rsidRPr="006F5411">
        <w:rPr>
          <w:rStyle w:val="Zvraznn"/>
          <w:rFonts w:ascii="Minion Pro" w:hAnsi="Minion Pro"/>
        </w:rPr>
        <w:t>,“</w:t>
      </w:r>
      <w:r w:rsidR="00974EA6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6F5411" w:rsidP="0019594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 w:rsidRPr="00F7148B">
        <w:rPr>
          <w:rFonts w:ascii="Minion Pro" w:hAnsi="Minion Pro"/>
        </w:rPr>
        <w:t>Z celorepublikového hledi</w:t>
      </w:r>
      <w:r w:rsidR="00F7148B" w:rsidRPr="00F7148B">
        <w:rPr>
          <w:rFonts w:ascii="Minion Pro" w:hAnsi="Minion Pro"/>
        </w:rPr>
        <w:t>ska dostala v loňském roce nejvyšší pokutu 6,5 milionů korun společnost OMGD,</w:t>
      </w:r>
      <w:r w:rsidRPr="00F7148B">
        <w:rPr>
          <w:rFonts w:ascii="Minion Pro" w:hAnsi="Minion Pro"/>
        </w:rPr>
        <w:t xml:space="preserve"> s.r.o. </w:t>
      </w:r>
      <w:r w:rsidR="00F7148B" w:rsidRPr="00F7148B">
        <w:rPr>
          <w:rFonts w:ascii="Minion Pro" w:hAnsi="Minion Pro"/>
        </w:rPr>
        <w:t xml:space="preserve">za </w:t>
      </w:r>
      <w:r w:rsidRPr="00F7148B">
        <w:rPr>
          <w:rFonts w:ascii="Minion Pro" w:hAnsi="Minion Pro"/>
        </w:rPr>
        <w:t xml:space="preserve">porušení zákona o odpadech. </w:t>
      </w:r>
      <w:r w:rsidR="00643E5E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Firma v průběhu let 2013 – 2015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nakládala v are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álu bývalé chemičky v Kaznějově na Plzeňsku 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>s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15 tisíci tunami demoličních odpadů. </w:t>
      </w:r>
      <w:r w:rsidR="00453764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To však 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neměla povoleno. Demoliční odpady vysoce překračovaly</w:t>
      </w:r>
      <w:r w:rsidR="00F7148B" w:rsidRPr="00E33292">
        <w:rPr>
          <w:rStyle w:val="Siln"/>
          <w:rFonts w:ascii="Times New Roman" w:eastAsia="Times New Roman" w:hAnsi="Times New Roman" w:cs="Times New Roman"/>
          <w:b w:val="0"/>
          <w:lang w:eastAsia="cs-CZ"/>
        </w:rPr>
        <w:t xml:space="preserve"> limity povolené pro obsah škodlivin v odpadech využívaných na povrchu te</w:t>
      </w:r>
      <w:r w:rsidR="00F7148B">
        <w:rPr>
          <w:rStyle w:val="Siln"/>
          <w:rFonts w:ascii="Times New Roman" w:eastAsia="Times New Roman" w:hAnsi="Times New Roman" w:cs="Times New Roman"/>
          <w:b w:val="0"/>
          <w:lang w:eastAsia="cs-CZ"/>
        </w:rPr>
        <w:t>rénu.</w:t>
      </w:r>
    </w:p>
    <w:p w:rsidR="00A53163" w:rsidRPr="00AE6300" w:rsidRDefault="00AE6300" w:rsidP="0002390A">
      <w:pPr>
        <w:pStyle w:val="Normlnweb"/>
        <w:jc w:val="both"/>
        <w:rPr>
          <w:rStyle w:val="Siln"/>
          <w:rFonts w:ascii="Minion Pro" w:hAnsi="Minion Pro"/>
          <w:b w:val="0"/>
          <w:bCs w:val="0"/>
        </w:rPr>
      </w:pPr>
      <w:r w:rsidRPr="00AE6300">
        <w:rPr>
          <w:rFonts w:ascii="Minion Pro" w:hAnsi="Minion Pro"/>
        </w:rPr>
        <w:t>N</w:t>
      </w:r>
      <w:r>
        <w:rPr>
          <w:rFonts w:ascii="Minion Pro" w:hAnsi="Minion Pro"/>
        </w:rPr>
        <w:t>ejvyšší pokuta vyměřená</w:t>
      </w:r>
      <w:r w:rsidR="002049A2">
        <w:rPr>
          <w:rFonts w:ascii="Minion Pro" w:hAnsi="Minion Pro"/>
        </w:rPr>
        <w:t xml:space="preserve"> Oblastním inspektorátem </w:t>
      </w:r>
      <w:r w:rsidR="00613546" w:rsidRPr="00AE6300">
        <w:rPr>
          <w:rFonts w:ascii="Minion Pro" w:hAnsi="Minion Pro"/>
        </w:rPr>
        <w:t>Olomouc</w:t>
      </w:r>
      <w:r>
        <w:rPr>
          <w:rFonts w:ascii="Minion Pro" w:hAnsi="Minion Pro"/>
        </w:rPr>
        <w:t xml:space="preserve"> se týkala spalovny</w:t>
      </w:r>
      <w:r w:rsidR="002049A2">
        <w:rPr>
          <w:rFonts w:ascii="Minion Pro" w:hAnsi="Minion Pro"/>
        </w:rPr>
        <w:t xml:space="preserve"> nebezpečných odpadů EKOTERMEX, a.s. z </w:t>
      </w:r>
      <w:r>
        <w:rPr>
          <w:rFonts w:ascii="Minion Pro" w:hAnsi="Minion Pro"/>
        </w:rPr>
        <w:t xml:space="preserve">Pustiměře na Vyškovsku. </w:t>
      </w:r>
      <w:r w:rsidRPr="00AE6300">
        <w:rPr>
          <w:rFonts w:ascii="Minion Pro" w:hAnsi="Minion Pro"/>
          <w:i/>
        </w:rPr>
        <w:t>„Firmě jsme uložili pokutu</w:t>
      </w:r>
      <w:r w:rsidR="00D920EA">
        <w:rPr>
          <w:rFonts w:ascii="Minion Pro" w:hAnsi="Minion Pro"/>
          <w:i/>
        </w:rPr>
        <w:t xml:space="preserve"> 70</w:t>
      </w:r>
      <w:bookmarkStart w:id="0" w:name="_GoBack"/>
      <w:bookmarkEnd w:id="0"/>
      <w:r w:rsidR="000F35EF">
        <w:rPr>
          <w:rFonts w:ascii="Minion Pro" w:hAnsi="Minion Pro"/>
          <w:i/>
        </w:rPr>
        <w:t>0 tisíc korun za provoz</w:t>
      </w:r>
      <w:r w:rsidR="007C2491">
        <w:rPr>
          <w:rFonts w:ascii="Minion Pro" w:hAnsi="Minion Pro"/>
          <w:i/>
        </w:rPr>
        <w:t xml:space="preserve"> spalovny </w:t>
      </w:r>
      <w:r w:rsidR="000F35EF">
        <w:rPr>
          <w:rFonts w:ascii="Minion Pro" w:hAnsi="Minion Pro"/>
          <w:i/>
        </w:rPr>
        <w:t>v</w:t>
      </w:r>
      <w:r w:rsidR="007C2491">
        <w:rPr>
          <w:rFonts w:ascii="Minion Pro" w:hAnsi="Minion Pro"/>
          <w:i/>
        </w:rPr>
        <w:t> </w:t>
      </w:r>
      <w:r w:rsidR="000F35EF">
        <w:rPr>
          <w:rFonts w:ascii="Minion Pro" w:hAnsi="Minion Pro"/>
          <w:i/>
        </w:rPr>
        <w:t>rozporu</w:t>
      </w:r>
      <w:r w:rsidR="007C2491">
        <w:rPr>
          <w:rFonts w:ascii="Minion Pro" w:hAnsi="Minion Pro"/>
          <w:i/>
        </w:rPr>
        <w:t xml:space="preserve"> </w:t>
      </w:r>
      <w:r w:rsidR="000F35EF">
        <w:rPr>
          <w:rFonts w:ascii="Minion Pro" w:hAnsi="Minion Pro"/>
          <w:i/>
        </w:rPr>
        <w:t>s povolením, zejména za nedodržení emisních limitů</w:t>
      </w:r>
      <w:r w:rsidR="007C2491">
        <w:rPr>
          <w:rFonts w:ascii="Minion Pro" w:hAnsi="Minion Pro"/>
          <w:i/>
        </w:rPr>
        <w:t xml:space="preserve"> a technických podmínek provozu,“ </w:t>
      </w:r>
      <w:r w:rsidR="007C2491" w:rsidRPr="007C2491">
        <w:rPr>
          <w:rFonts w:ascii="Minion Pro" w:hAnsi="Minion Pro"/>
        </w:rPr>
        <w:t>uvedl Radek Pallós, ředitel Oblastního inspektorátu ČIŽP Olomouc.</w:t>
      </w:r>
      <w:r w:rsidR="00F7381D">
        <w:rPr>
          <w:rFonts w:ascii="Minion Pro" w:hAnsi="Minion Pro"/>
        </w:rPr>
        <w:t xml:space="preserve"> Druhou nejvyšší pokutu, 430 tisíc korun, dostala </w:t>
      </w:r>
      <w:r w:rsidR="007C2491">
        <w:rPr>
          <w:rFonts w:ascii="Minion Pro" w:hAnsi="Minion Pro"/>
        </w:rPr>
        <w:t xml:space="preserve">společnost I.L.C., a.s. za to, že v Přemyslovicích na Prostějovsku neprovedla </w:t>
      </w:r>
      <w:r w:rsidR="002049A2">
        <w:rPr>
          <w:rFonts w:ascii="Minion Pro" w:hAnsi="Minion Pro"/>
        </w:rPr>
        <w:t xml:space="preserve">řádné </w:t>
      </w:r>
      <w:r w:rsidR="007C2491">
        <w:rPr>
          <w:rFonts w:ascii="Minion Pro" w:hAnsi="Minion Pro"/>
        </w:rPr>
        <w:t xml:space="preserve">zalesnění plochy </w:t>
      </w:r>
      <w:r w:rsidR="00F7381D">
        <w:rPr>
          <w:rFonts w:ascii="Minion Pro" w:hAnsi="Minion Pro"/>
        </w:rPr>
        <w:t xml:space="preserve">po </w:t>
      </w:r>
      <w:r w:rsidR="002049A2">
        <w:rPr>
          <w:rFonts w:ascii="Minion Pro" w:hAnsi="Minion Pro"/>
        </w:rPr>
        <w:t>těžbě</w:t>
      </w:r>
      <w:r w:rsidR="00ED4E6B">
        <w:rPr>
          <w:rFonts w:ascii="Minion Pro" w:hAnsi="Minion Pro"/>
        </w:rPr>
        <w:t xml:space="preserve"> dřeva.</w:t>
      </w:r>
    </w:p>
    <w:p w:rsidR="000A3F6E" w:rsidRDefault="004F45BF">
      <w:pPr>
        <w:pStyle w:val="Normlnweb"/>
      </w:pPr>
      <w:r>
        <w:rPr>
          <w:rFonts w:ascii="Minion Pro" w:hAnsi="Minion Pro"/>
        </w:rPr>
        <w:t>Inspektoři provedli také 479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>n a živočichů (CITES), vedli 126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 w:rsidR="00036102">
        <w:rPr>
          <w:rFonts w:ascii="Minion Pro" w:hAnsi="Minion Pro"/>
        </w:rPr>
        <w:t>i 446 200 korun. Zabaveno bylo 235</w:t>
      </w:r>
      <w:r w:rsidR="006F5411" w:rsidRPr="006F5411">
        <w:rPr>
          <w:rFonts w:ascii="Minion Pro" w:hAnsi="Minion Pro"/>
        </w:rPr>
        <w:t xml:space="preserve"> živých exemplářů ohro</w:t>
      </w:r>
      <w:r w:rsidR="00036102">
        <w:rPr>
          <w:rFonts w:ascii="Minion Pro" w:hAnsi="Minion Pro"/>
        </w:rPr>
        <w:t>žených živočichů a rostlin a 924</w:t>
      </w:r>
      <w:r w:rsidR="006F5411" w:rsidRPr="006F5411">
        <w:rPr>
          <w:rFonts w:ascii="Minion Pro" w:hAnsi="Minion Pro"/>
        </w:rPr>
        <w:t xml:space="preserve"> neživých exemplářů (výrobky). U vývozu a dovozu exemplářů zjistili, že </w:t>
      </w:r>
      <w:r w:rsidR="00F771EF">
        <w:rPr>
          <w:rFonts w:ascii="Minion Pro" w:hAnsi="Minion Pro"/>
        </w:rPr>
        <w:t xml:space="preserve">více než </w:t>
      </w:r>
      <w:r w:rsidR="006F5411" w:rsidRPr="006F5411">
        <w:rPr>
          <w:rFonts w:ascii="Minion Pro" w:hAnsi="Minion Pro"/>
        </w:rPr>
        <w:t xml:space="preserve">každá pátá </w:t>
      </w:r>
      <w:r w:rsidR="00F771EF">
        <w:rPr>
          <w:rFonts w:ascii="Minion Pro" w:hAnsi="Minion Pro"/>
        </w:rPr>
        <w:t xml:space="preserve">kontrolovaná </w:t>
      </w:r>
      <w:r w:rsidR="006F5411" w:rsidRPr="006F5411">
        <w:rPr>
          <w:rFonts w:ascii="Minion Pro" w:hAnsi="Minion Pro"/>
        </w:rPr>
        <w:t>zásilka nebyla v pořádku. Nejvíce zásilek s živočichy, rostlinami a produkty z nich pochází z Asie</w:t>
      </w:r>
      <w:r w:rsidR="006F5411" w:rsidRPr="006F5411">
        <w:rPr>
          <w:rStyle w:val="Zvraznn"/>
          <w:rFonts w:ascii="Minion Pro" w:hAnsi="Minion Pro"/>
        </w:rPr>
        <w:t>. „Velmi závažný je vzrůstající počet porušo</w:t>
      </w:r>
      <w:r w:rsidR="00F771EF">
        <w:rPr>
          <w:rStyle w:val="Zvraznn"/>
          <w:rFonts w:ascii="Minion Pro" w:hAnsi="Minion Pro"/>
        </w:rPr>
        <w:t>vání zákon</w:t>
      </w:r>
      <w:r w:rsidR="00453764">
        <w:rPr>
          <w:rStyle w:val="Zvraznn"/>
          <w:rFonts w:ascii="Minion Pro" w:hAnsi="Minion Pro"/>
        </w:rPr>
        <w:t>ů v oblasti</w:t>
      </w:r>
      <w:r w:rsidR="00F771EF">
        <w:rPr>
          <w:rStyle w:val="Zvraznn"/>
          <w:rFonts w:ascii="Minion Pro" w:hAnsi="Minion Pro"/>
        </w:rPr>
        <w:t xml:space="preserve"> CITES</w:t>
      </w:r>
      <w:r w:rsidR="00453764">
        <w:rPr>
          <w:rStyle w:val="Zvraznn"/>
          <w:rFonts w:ascii="Minion Pro" w:hAnsi="Minion Pro"/>
        </w:rPr>
        <w:t xml:space="preserve"> a wildlife</w:t>
      </w:r>
      <w:r w:rsidR="00F771EF">
        <w:rPr>
          <w:rStyle w:val="Zvraznn"/>
          <w:rFonts w:ascii="Minion Pro" w:hAnsi="Minion Pro"/>
        </w:rPr>
        <w:t>. V roce 2016 byl v 56</w:t>
      </w:r>
      <w:r w:rsidR="006F5411" w:rsidRPr="006F5411">
        <w:rPr>
          <w:rStyle w:val="Zvraznn"/>
          <w:rFonts w:ascii="Minion Pro" w:hAnsi="Minion Pro"/>
        </w:rPr>
        <w:t xml:space="preserve"> % případů zjištěn v této souvislosti pachatel v</w:t>
      </w:r>
      <w:r w:rsidR="00F771EF">
        <w:rPr>
          <w:rStyle w:val="Zvraznn"/>
          <w:rFonts w:ascii="Minion Pro" w:hAnsi="Minion Pro"/>
        </w:rPr>
        <w:t xml:space="preserve">ietnamské národnosti, což je o </w:t>
      </w:r>
      <w:r w:rsidR="00453764">
        <w:rPr>
          <w:rStyle w:val="Zvraznn"/>
          <w:rFonts w:ascii="Minion Pro" w:hAnsi="Minion Pro"/>
        </w:rPr>
        <w:t>šest</w:t>
      </w:r>
      <w:r w:rsidR="00F771EF">
        <w:rPr>
          <w:rStyle w:val="Zvraznn"/>
          <w:rFonts w:ascii="Minion Pro" w:hAnsi="Minion Pro"/>
        </w:rPr>
        <w:t xml:space="preserve"> procent více než loni</w:t>
      </w:r>
      <w:r w:rsidR="00453764">
        <w:rPr>
          <w:rStyle w:val="Zvraznn"/>
          <w:rFonts w:ascii="Minion Pro" w:hAnsi="Minion Pro"/>
        </w:rPr>
        <w:t xml:space="preserve"> a o 20 % více, než v roce 2014</w:t>
      </w:r>
      <w:r w:rsidR="00F771EF">
        <w:rPr>
          <w:rStyle w:val="Zvraznn"/>
          <w:rFonts w:ascii="Minion Pro" w:hAnsi="Minion Pro"/>
        </w:rPr>
        <w:t xml:space="preserve">. Nadále také </w:t>
      </w:r>
      <w:r w:rsidR="00F771EF">
        <w:rPr>
          <w:rStyle w:val="Zvraznn"/>
          <w:rFonts w:ascii="Minion Pro" w:hAnsi="Minion Pro"/>
        </w:rPr>
        <w:lastRenderedPageBreak/>
        <w:t>pok</w:t>
      </w:r>
      <w:r w:rsidR="006F5411" w:rsidRPr="006F5411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vraznn"/>
          <w:rFonts w:ascii="Minion Pro" w:hAnsi="Minion Pro"/>
        </w:rPr>
        <w:t xml:space="preserve">ího obchodu se slonovinou, nosorožčími rohy a </w:t>
      </w:r>
      <w:r w:rsidR="006F5411" w:rsidRPr="006F5411">
        <w:rPr>
          <w:rStyle w:val="Zvraznn"/>
          <w:rFonts w:ascii="Minion Pro" w:hAnsi="Minion Pro"/>
        </w:rPr>
        <w:t xml:space="preserve">tygřími kostmi,“ </w:t>
      </w:r>
      <w:r w:rsidR="006F5411" w:rsidRPr="006F5411">
        <w:rPr>
          <w:rFonts w:ascii="Minion Pro" w:hAnsi="Minion Pro"/>
        </w:rPr>
        <w:t>uvedl Geuss.</w:t>
      </w:r>
    </w:p>
    <w:sectPr w:rsidR="000A3F6E" w:rsidSect="00B0256D">
      <w:headerReference w:type="default" r:id="rId8"/>
      <w:headerReference w:type="first" r:id="rId9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D6" w:rsidRDefault="006072D6" w:rsidP="0098535E">
      <w:pPr>
        <w:spacing w:line="240" w:lineRule="auto"/>
      </w:pPr>
      <w:r>
        <w:separator/>
      </w:r>
    </w:p>
  </w:endnote>
  <w:endnote w:type="continuationSeparator" w:id="0">
    <w:p w:rsidR="006072D6" w:rsidRDefault="006072D6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D6" w:rsidRDefault="006072D6" w:rsidP="0098535E">
      <w:pPr>
        <w:spacing w:line="240" w:lineRule="auto"/>
      </w:pPr>
      <w:r>
        <w:separator/>
      </w:r>
    </w:p>
  </w:footnote>
  <w:footnote w:type="continuationSeparator" w:id="0">
    <w:p w:rsidR="006072D6" w:rsidRDefault="006072D6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D172F1" w:rsidRDefault="00D172F1" w:rsidP="00D172F1">
    <w:pPr>
      <w:pStyle w:val="CIZPZhlav"/>
    </w:pPr>
    <w:r>
      <w:drawing>
        <wp:anchor distT="0" distB="0" distL="114300" distR="114300" simplePos="0" relativeHeight="251660288" behindDoc="1" locked="1" layoutInCell="1" allowOverlap="1" wp14:anchorId="6402BB72" wp14:editId="57DDF4E1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Ředitelství ČIŽP, Na Břehu 267/1a, 190 00 Praha 9</w:t>
    </w:r>
  </w:p>
  <w:p w:rsidR="00D172F1" w:rsidRDefault="00D172F1" w:rsidP="00D172F1">
    <w:pPr>
      <w:pStyle w:val="CIZPZhlav"/>
    </w:pPr>
    <w:r>
      <w:t>tel.: +420 222 860 111, public_rdt@cizp.cz</w:t>
    </w:r>
  </w:p>
  <w:p w:rsidR="00D172F1" w:rsidRDefault="00D172F1" w:rsidP="00D172F1">
    <w:pPr>
      <w:pStyle w:val="CIZPZhlav"/>
    </w:pPr>
    <w:r>
      <w:t>Tel.: +420 222 860 341 (348), e-mail: jmeno.prijmeni@cizp.cz</w:t>
    </w:r>
  </w:p>
  <w:p w:rsidR="00D172F1" w:rsidRDefault="00D172F1" w:rsidP="00D172F1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D172F1">
    <w:pPr>
      <w:pStyle w:val="CIZPzhlavposun1stra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2390A"/>
    <w:rsid w:val="00036102"/>
    <w:rsid w:val="000A3F6E"/>
    <w:rsid w:val="000B0F07"/>
    <w:rsid w:val="000F162A"/>
    <w:rsid w:val="000F35EF"/>
    <w:rsid w:val="00145DFE"/>
    <w:rsid w:val="00160A05"/>
    <w:rsid w:val="0019356D"/>
    <w:rsid w:val="00195940"/>
    <w:rsid w:val="001A2F14"/>
    <w:rsid w:val="001D69A1"/>
    <w:rsid w:val="002049A2"/>
    <w:rsid w:val="002458F2"/>
    <w:rsid w:val="002721A6"/>
    <w:rsid w:val="00285E29"/>
    <w:rsid w:val="002E5DB7"/>
    <w:rsid w:val="00412944"/>
    <w:rsid w:val="00444136"/>
    <w:rsid w:val="00453764"/>
    <w:rsid w:val="00484F99"/>
    <w:rsid w:val="0049098C"/>
    <w:rsid w:val="004A09B4"/>
    <w:rsid w:val="004B4EFF"/>
    <w:rsid w:val="004E0348"/>
    <w:rsid w:val="004F45BF"/>
    <w:rsid w:val="005133A9"/>
    <w:rsid w:val="00587FD4"/>
    <w:rsid w:val="00593B80"/>
    <w:rsid w:val="006072D6"/>
    <w:rsid w:val="00613546"/>
    <w:rsid w:val="00621046"/>
    <w:rsid w:val="00643E5E"/>
    <w:rsid w:val="00695287"/>
    <w:rsid w:val="00695CA8"/>
    <w:rsid w:val="006C2F67"/>
    <w:rsid w:val="006D4770"/>
    <w:rsid w:val="006F35CD"/>
    <w:rsid w:val="006F5411"/>
    <w:rsid w:val="00757418"/>
    <w:rsid w:val="007971C3"/>
    <w:rsid w:val="007C2491"/>
    <w:rsid w:val="0084754E"/>
    <w:rsid w:val="008B7F58"/>
    <w:rsid w:val="008D74F9"/>
    <w:rsid w:val="00904937"/>
    <w:rsid w:val="009276F1"/>
    <w:rsid w:val="00930745"/>
    <w:rsid w:val="00974EA6"/>
    <w:rsid w:val="0098535E"/>
    <w:rsid w:val="00A0583F"/>
    <w:rsid w:val="00A31D9A"/>
    <w:rsid w:val="00A53163"/>
    <w:rsid w:val="00A63C1D"/>
    <w:rsid w:val="00A87637"/>
    <w:rsid w:val="00A96E82"/>
    <w:rsid w:val="00AA3F9D"/>
    <w:rsid w:val="00AD6930"/>
    <w:rsid w:val="00AE6300"/>
    <w:rsid w:val="00B0256D"/>
    <w:rsid w:val="00B20A0F"/>
    <w:rsid w:val="00B930A4"/>
    <w:rsid w:val="00BA78BE"/>
    <w:rsid w:val="00BF307F"/>
    <w:rsid w:val="00C850C9"/>
    <w:rsid w:val="00C91C74"/>
    <w:rsid w:val="00C960A3"/>
    <w:rsid w:val="00C96D70"/>
    <w:rsid w:val="00CD27CC"/>
    <w:rsid w:val="00CF6317"/>
    <w:rsid w:val="00D172F1"/>
    <w:rsid w:val="00D74307"/>
    <w:rsid w:val="00D920EA"/>
    <w:rsid w:val="00D92709"/>
    <w:rsid w:val="00DA6C61"/>
    <w:rsid w:val="00E8372B"/>
    <w:rsid w:val="00E90780"/>
    <w:rsid w:val="00E97192"/>
    <w:rsid w:val="00EA58A4"/>
    <w:rsid w:val="00EC1B60"/>
    <w:rsid w:val="00ED4E6B"/>
    <w:rsid w:val="00F64998"/>
    <w:rsid w:val="00F7148B"/>
    <w:rsid w:val="00F7381D"/>
    <w:rsid w:val="00F7656B"/>
    <w:rsid w:val="00F771EF"/>
    <w:rsid w:val="00FA3344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E7A7-3E05-4C07-854E-C5C36B0C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</cp:lastModifiedBy>
  <cp:revision>2</cp:revision>
  <cp:lastPrinted>2016-12-16T11:46:00Z</cp:lastPrinted>
  <dcterms:created xsi:type="dcterms:W3CDTF">2017-05-05T07:52:00Z</dcterms:created>
  <dcterms:modified xsi:type="dcterms:W3CDTF">2017-05-05T07:52:00Z</dcterms:modified>
</cp:coreProperties>
</file>